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898B2" w14:textId="27857091" w:rsidR="007F637A" w:rsidRPr="000A64D8" w:rsidRDefault="007F637A" w:rsidP="007F637A">
      <w:pPr>
        <w:tabs>
          <w:tab w:val="right" w:pos="10000"/>
        </w:tabs>
        <w:spacing w:after="0"/>
        <w:rPr>
          <w:rFonts w:ascii="Arial" w:hAnsi="Arial" w:cs="Arial"/>
          <w:b/>
          <w:sz w:val="24"/>
          <w:szCs w:val="24"/>
        </w:rPr>
      </w:pPr>
      <w:bookmarkStart w:id="0" w:name="_GoBack"/>
      <w:bookmarkEnd w:id="0"/>
      <w:r w:rsidRPr="000A64D8">
        <w:rPr>
          <w:rFonts w:ascii="Arial" w:hAnsi="Arial" w:cs="Arial"/>
          <w:b/>
          <w:sz w:val="24"/>
          <w:szCs w:val="24"/>
        </w:rPr>
        <w:t>3GPP TSG</w:t>
      </w:r>
      <w:r w:rsidRPr="00AD3FE3">
        <w:rPr>
          <w:rFonts w:ascii="Arial" w:hAnsi="Arial"/>
          <w:b/>
          <w:sz w:val="24"/>
          <w:lang w:eastAsia="zh-CN"/>
        </w:rPr>
        <w:t>-RAN</w:t>
      </w:r>
      <w:r w:rsidRPr="000A64D8">
        <w:rPr>
          <w:rFonts w:ascii="Arial" w:hAnsi="Arial" w:cs="Arial"/>
          <w:b/>
          <w:sz w:val="24"/>
          <w:szCs w:val="24"/>
        </w:rPr>
        <w:t xml:space="preserve"> WG1 #</w:t>
      </w:r>
      <w:r>
        <w:rPr>
          <w:rFonts w:ascii="Arial" w:hAnsi="Arial" w:cs="Arial"/>
          <w:b/>
          <w:sz w:val="24"/>
          <w:szCs w:val="24"/>
        </w:rPr>
        <w:t>9</w:t>
      </w:r>
      <w:r w:rsidR="00AD3FE3">
        <w:rPr>
          <w:rFonts w:ascii="Arial" w:hAnsi="Arial" w:cs="Arial"/>
          <w:b/>
          <w:sz w:val="24"/>
          <w:szCs w:val="24"/>
        </w:rPr>
        <w:t>4</w:t>
      </w:r>
      <w:proofErr w:type="spellStart"/>
      <w:r w:rsidR="00372E27">
        <w:rPr>
          <w:rFonts w:ascii="Arial" w:hAnsi="Arial" w:cs="Arial"/>
          <w:b/>
          <w:sz w:val="24"/>
          <w:szCs w:val="24"/>
          <w:lang w:val="en-US"/>
        </w:rPr>
        <w:t>bis</w:t>
      </w:r>
      <w:proofErr w:type="spellEnd"/>
      <w:r w:rsidRPr="000A64D8">
        <w:rPr>
          <w:rFonts w:ascii="Arial" w:hAnsi="Arial" w:cs="Arial"/>
          <w:b/>
          <w:sz w:val="24"/>
          <w:szCs w:val="24"/>
        </w:rPr>
        <w:tab/>
      </w:r>
      <w:r w:rsidRPr="00961A61">
        <w:rPr>
          <w:rFonts w:ascii="Arial" w:hAnsi="Arial" w:cs="Arial"/>
          <w:b/>
          <w:sz w:val="24"/>
          <w:szCs w:val="24"/>
        </w:rPr>
        <w:t>R1-</w:t>
      </w:r>
      <w:r>
        <w:rPr>
          <w:rFonts w:ascii="Arial" w:hAnsi="Arial" w:cs="Arial"/>
          <w:b/>
          <w:sz w:val="24"/>
          <w:szCs w:val="24"/>
        </w:rPr>
        <w:t>18</w:t>
      </w:r>
      <w:r w:rsidR="00372E27">
        <w:rPr>
          <w:rFonts w:ascii="Arial" w:hAnsi="Arial" w:cs="Arial"/>
          <w:b/>
          <w:sz w:val="24"/>
          <w:szCs w:val="24"/>
        </w:rPr>
        <w:t>1</w:t>
      </w:r>
      <w:r>
        <w:rPr>
          <w:rFonts w:ascii="Arial" w:hAnsi="Arial" w:cs="Arial"/>
          <w:b/>
          <w:sz w:val="24"/>
          <w:szCs w:val="24"/>
        </w:rPr>
        <w:t>0</w:t>
      </w:r>
      <w:r w:rsidR="006917FB">
        <w:rPr>
          <w:rFonts w:ascii="Arial" w:hAnsi="Arial" w:cs="Arial"/>
          <w:b/>
          <w:sz w:val="24"/>
          <w:szCs w:val="24"/>
        </w:rPr>
        <w:t>92</w:t>
      </w:r>
      <w:r w:rsidR="00372E27">
        <w:rPr>
          <w:rFonts w:ascii="Arial" w:hAnsi="Arial" w:cs="Arial"/>
          <w:b/>
          <w:sz w:val="24"/>
          <w:szCs w:val="24"/>
        </w:rPr>
        <w:t>1</w:t>
      </w:r>
    </w:p>
    <w:p w14:paraId="7B06AEC4" w14:textId="267E8C62" w:rsidR="007F637A" w:rsidRDefault="00372E27" w:rsidP="007F637A">
      <w:pPr>
        <w:tabs>
          <w:tab w:val="right" w:pos="9630"/>
        </w:tabs>
        <w:spacing w:after="0"/>
        <w:jc w:val="both"/>
        <w:rPr>
          <w:rFonts w:ascii="Arial" w:hAnsi="Arial" w:cs="Arial"/>
          <w:b/>
          <w:sz w:val="24"/>
          <w:szCs w:val="24"/>
        </w:rPr>
      </w:pPr>
      <w:r>
        <w:rPr>
          <w:rFonts w:ascii="Arial" w:hAnsi="Arial" w:cs="Arial"/>
          <w:b/>
          <w:sz w:val="24"/>
          <w:szCs w:val="24"/>
        </w:rPr>
        <w:t>8</w:t>
      </w:r>
      <w:r w:rsidR="00AD3FE3" w:rsidRPr="00AD3FE3">
        <w:rPr>
          <w:rFonts w:ascii="Arial" w:hAnsi="Arial" w:cs="Arial"/>
          <w:b/>
          <w:sz w:val="24"/>
          <w:szCs w:val="24"/>
          <w:vertAlign w:val="superscript"/>
        </w:rPr>
        <w:t>th</w:t>
      </w:r>
      <w:r w:rsidR="00AD3FE3">
        <w:rPr>
          <w:rFonts w:ascii="Arial" w:hAnsi="Arial" w:cs="Arial"/>
          <w:b/>
          <w:sz w:val="24"/>
          <w:szCs w:val="24"/>
        </w:rPr>
        <w:t xml:space="preserve"> </w:t>
      </w:r>
      <w:r w:rsidR="007F637A">
        <w:rPr>
          <w:rFonts w:ascii="Arial" w:hAnsi="Arial" w:cs="Arial"/>
          <w:b/>
          <w:sz w:val="24"/>
          <w:szCs w:val="24"/>
        </w:rPr>
        <w:t xml:space="preserve">– </w:t>
      </w:r>
      <w:r>
        <w:rPr>
          <w:rFonts w:ascii="Arial" w:hAnsi="Arial" w:cs="Arial"/>
          <w:b/>
          <w:sz w:val="24"/>
          <w:szCs w:val="24"/>
        </w:rPr>
        <w:t>12</w:t>
      </w:r>
      <w:r w:rsidR="007F637A" w:rsidRPr="00C615E8">
        <w:rPr>
          <w:rFonts w:ascii="Arial" w:hAnsi="Arial" w:cs="Arial"/>
          <w:b/>
          <w:sz w:val="24"/>
          <w:szCs w:val="24"/>
          <w:vertAlign w:val="superscript"/>
        </w:rPr>
        <w:t>th</w:t>
      </w:r>
      <w:r w:rsidR="007F637A">
        <w:rPr>
          <w:rFonts w:ascii="Arial" w:hAnsi="Arial" w:cs="Arial"/>
          <w:b/>
          <w:sz w:val="24"/>
          <w:szCs w:val="24"/>
        </w:rPr>
        <w:t xml:space="preserve"> </w:t>
      </w:r>
      <w:r>
        <w:rPr>
          <w:rFonts w:ascii="Arial" w:hAnsi="Arial" w:cs="Arial"/>
          <w:b/>
          <w:sz w:val="24"/>
          <w:szCs w:val="24"/>
        </w:rPr>
        <w:t>October</w:t>
      </w:r>
      <w:r w:rsidR="007F637A">
        <w:rPr>
          <w:rFonts w:ascii="Arial" w:hAnsi="Arial" w:cs="Arial"/>
          <w:b/>
          <w:sz w:val="24"/>
          <w:szCs w:val="24"/>
        </w:rPr>
        <w:t xml:space="preserve"> 201</w:t>
      </w:r>
      <w:r w:rsidR="00AD3FE3">
        <w:rPr>
          <w:rFonts w:ascii="Arial" w:hAnsi="Arial" w:cs="Arial"/>
          <w:b/>
          <w:sz w:val="24"/>
          <w:szCs w:val="24"/>
        </w:rPr>
        <w:t>8</w:t>
      </w:r>
    </w:p>
    <w:p w14:paraId="4A6B87B1" w14:textId="543026D6" w:rsidR="007F637A" w:rsidRPr="00FD021C" w:rsidRDefault="00372E27" w:rsidP="007F637A">
      <w:pPr>
        <w:tabs>
          <w:tab w:val="right" w:pos="9630"/>
        </w:tabs>
        <w:spacing w:after="0"/>
        <w:jc w:val="both"/>
        <w:rPr>
          <w:rFonts w:ascii="Arial" w:hAnsi="Arial" w:cs="Arial"/>
          <w:b/>
          <w:sz w:val="24"/>
          <w:szCs w:val="24"/>
        </w:rPr>
      </w:pPr>
      <w:r>
        <w:rPr>
          <w:rFonts w:ascii="Arial" w:hAnsi="Arial"/>
          <w:b/>
          <w:sz w:val="24"/>
          <w:lang w:eastAsia="zh-CN"/>
        </w:rPr>
        <w:t>Chengdu</w:t>
      </w:r>
      <w:r w:rsidR="007F637A" w:rsidRPr="00AD3FE3">
        <w:rPr>
          <w:rFonts w:ascii="Arial" w:hAnsi="Arial"/>
          <w:b/>
          <w:sz w:val="24"/>
          <w:lang w:eastAsia="zh-CN"/>
        </w:rPr>
        <w:t xml:space="preserve">, </w:t>
      </w:r>
      <w:r>
        <w:rPr>
          <w:rFonts w:ascii="Arial" w:hAnsi="Arial"/>
          <w:b/>
          <w:sz w:val="24"/>
          <w:lang w:eastAsia="zh-CN"/>
        </w:rPr>
        <w:t>China</w:t>
      </w:r>
    </w:p>
    <w:p w14:paraId="64343616" w14:textId="77777777" w:rsidR="00E90E49" w:rsidRPr="007F637A" w:rsidRDefault="00E90E49" w:rsidP="00357380">
      <w:pPr>
        <w:pStyle w:val="3GPPHeader"/>
      </w:pPr>
    </w:p>
    <w:p w14:paraId="420BC6C1" w14:textId="3794458F"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7C619A">
        <w:rPr>
          <w:sz w:val="22"/>
          <w:szCs w:val="22"/>
          <w:lang w:val="sv-FI"/>
        </w:rPr>
        <w:t>6.</w:t>
      </w:r>
      <w:r w:rsidR="00A21323">
        <w:rPr>
          <w:sz w:val="22"/>
          <w:szCs w:val="22"/>
          <w:lang w:val="sv-FI"/>
        </w:rPr>
        <w:t>2</w:t>
      </w:r>
      <w:r w:rsidR="007C619A">
        <w:rPr>
          <w:sz w:val="22"/>
          <w:szCs w:val="22"/>
          <w:lang w:val="sv-FI"/>
        </w:rPr>
        <w:t>.</w:t>
      </w:r>
      <w:r w:rsidR="00FD3120">
        <w:rPr>
          <w:sz w:val="22"/>
          <w:szCs w:val="22"/>
          <w:lang w:val="sv-FI"/>
        </w:rPr>
        <w:t>1</w:t>
      </w:r>
      <w:r w:rsidR="00A21323">
        <w:rPr>
          <w:sz w:val="22"/>
          <w:szCs w:val="22"/>
          <w:lang w:val="sv-FI"/>
        </w:rPr>
        <w:t>.</w:t>
      </w:r>
      <w:r w:rsidR="00BA445D">
        <w:rPr>
          <w:sz w:val="22"/>
          <w:szCs w:val="22"/>
          <w:lang w:val="sv-FI"/>
        </w:rPr>
        <w:t>8</w:t>
      </w:r>
    </w:p>
    <w:p w14:paraId="58D4AF01" w14:textId="5A435633" w:rsidR="00E90E49" w:rsidRPr="000F360A" w:rsidRDefault="003D3C45" w:rsidP="00F64C2B">
      <w:pPr>
        <w:pStyle w:val="3GPPHeader"/>
        <w:rPr>
          <w:sz w:val="22"/>
          <w:szCs w:val="22"/>
        </w:rPr>
      </w:pPr>
      <w:r w:rsidRPr="000F360A">
        <w:rPr>
          <w:sz w:val="22"/>
          <w:szCs w:val="22"/>
        </w:rPr>
        <w:t>Source:</w:t>
      </w:r>
      <w:r w:rsidR="00E90E49" w:rsidRPr="000F360A">
        <w:rPr>
          <w:sz w:val="22"/>
          <w:szCs w:val="22"/>
        </w:rPr>
        <w:tab/>
      </w:r>
      <w:r w:rsidR="001733C3">
        <w:rPr>
          <w:sz w:val="22"/>
          <w:szCs w:val="22"/>
        </w:rPr>
        <w:t>Qualcomm</w:t>
      </w:r>
      <w:r w:rsidR="00C464AA">
        <w:rPr>
          <w:sz w:val="22"/>
          <w:szCs w:val="22"/>
        </w:rPr>
        <w:t xml:space="preserve"> Incorporated</w:t>
      </w:r>
    </w:p>
    <w:p w14:paraId="724AB1D8" w14:textId="12B06C67" w:rsidR="00E90E49" w:rsidRPr="000F360A" w:rsidRDefault="003D3C45" w:rsidP="00311702">
      <w:pPr>
        <w:pStyle w:val="3GPPHeader"/>
        <w:rPr>
          <w:sz w:val="22"/>
          <w:szCs w:val="22"/>
        </w:rPr>
      </w:pPr>
      <w:r w:rsidRPr="000F360A">
        <w:rPr>
          <w:sz w:val="22"/>
          <w:szCs w:val="22"/>
        </w:rPr>
        <w:t>Title:</w:t>
      </w:r>
      <w:r w:rsidR="00E90E49" w:rsidRPr="000F360A">
        <w:rPr>
          <w:sz w:val="22"/>
          <w:szCs w:val="22"/>
        </w:rPr>
        <w:tab/>
      </w:r>
      <w:r w:rsidR="00D056D0">
        <w:rPr>
          <w:sz w:val="22"/>
          <w:szCs w:val="22"/>
        </w:rPr>
        <w:t>Use of control region</w:t>
      </w:r>
      <w:r w:rsidR="00FA0631" w:rsidRPr="00FA0631">
        <w:rPr>
          <w:sz w:val="22"/>
          <w:szCs w:val="22"/>
        </w:rPr>
        <w:t xml:space="preserve"> </w:t>
      </w:r>
      <w:r w:rsidR="00D056D0">
        <w:rPr>
          <w:sz w:val="22"/>
          <w:szCs w:val="22"/>
        </w:rPr>
        <w:t xml:space="preserve">for </w:t>
      </w:r>
      <w:proofErr w:type="spellStart"/>
      <w:r w:rsidR="00D056D0">
        <w:rPr>
          <w:sz w:val="22"/>
          <w:szCs w:val="22"/>
        </w:rPr>
        <w:t>eMTC</w:t>
      </w:r>
      <w:proofErr w:type="spellEnd"/>
      <w:r w:rsidR="00D056D0">
        <w:rPr>
          <w:sz w:val="22"/>
          <w:szCs w:val="22"/>
        </w:rPr>
        <w:t xml:space="preserve"> UEs</w:t>
      </w:r>
    </w:p>
    <w:p w14:paraId="3695AEAB" w14:textId="27F03C32" w:rsidR="00E90E49" w:rsidRPr="00CE0424" w:rsidRDefault="00E90E49" w:rsidP="00D546FF">
      <w:pPr>
        <w:pStyle w:val="3GPPHeader"/>
        <w:rPr>
          <w:sz w:val="22"/>
          <w:szCs w:val="22"/>
        </w:rPr>
      </w:pPr>
      <w:r w:rsidRPr="000F360A">
        <w:rPr>
          <w:sz w:val="22"/>
          <w:szCs w:val="22"/>
        </w:rPr>
        <w:t>Document for:</w:t>
      </w:r>
      <w:r w:rsidRPr="000F360A">
        <w:rPr>
          <w:sz w:val="22"/>
          <w:szCs w:val="22"/>
        </w:rPr>
        <w:tab/>
        <w:t>D</w:t>
      </w:r>
      <w:r w:rsidR="007C619A">
        <w:rPr>
          <w:sz w:val="22"/>
          <w:szCs w:val="22"/>
        </w:rPr>
        <w:t>iscussion and D</w:t>
      </w:r>
      <w:r w:rsidRPr="000F360A">
        <w:rPr>
          <w:sz w:val="22"/>
          <w:szCs w:val="22"/>
        </w:rPr>
        <w:t>ecision</w:t>
      </w:r>
    </w:p>
    <w:p w14:paraId="5D6DBE6B" w14:textId="77777777" w:rsidR="00E90E49" w:rsidRPr="00CE0424" w:rsidRDefault="00230D18" w:rsidP="00CE0424">
      <w:pPr>
        <w:pStyle w:val="Heading1"/>
      </w:pPr>
      <w:r>
        <w:t>1</w:t>
      </w:r>
      <w:r>
        <w:tab/>
      </w:r>
      <w:r w:rsidR="00E90E49" w:rsidRPr="00CE0424">
        <w:t>Introduction</w:t>
      </w:r>
    </w:p>
    <w:p w14:paraId="012CB4F5" w14:textId="702E5EFC" w:rsidR="004B621A" w:rsidRPr="00FA0631" w:rsidRDefault="00FA0631" w:rsidP="00FA0631">
      <w:pPr>
        <w:widowControl w:val="0"/>
        <w:wordWrap w:val="0"/>
        <w:spacing w:after="120"/>
        <w:contextualSpacing/>
        <w:jc w:val="both"/>
        <w:rPr>
          <w:rFonts w:eastAsia="Batang"/>
          <w:snapToGrid w:val="0"/>
          <w:kern w:val="2"/>
          <w:sz w:val="22"/>
          <w:szCs w:val="22"/>
          <w:lang w:eastAsia="ko-KR"/>
        </w:rPr>
      </w:pPr>
      <w:r w:rsidRPr="00FA0631">
        <w:rPr>
          <w:rFonts w:eastAsia="Batang"/>
          <w:snapToGrid w:val="0"/>
          <w:kern w:val="2"/>
          <w:sz w:val="22"/>
          <w:szCs w:val="22"/>
          <w:lang w:eastAsia="ko-KR"/>
        </w:rPr>
        <w:t xml:space="preserve">In RAN#80 meeting, a new WID of </w:t>
      </w:r>
      <w:r w:rsidRPr="00FA0631">
        <w:rPr>
          <w:rFonts w:eastAsia="Batang"/>
          <w:i/>
          <w:snapToGrid w:val="0"/>
          <w:kern w:val="2"/>
          <w:sz w:val="22"/>
          <w:szCs w:val="22"/>
          <w:lang w:eastAsia="ko-KR"/>
        </w:rPr>
        <w:t xml:space="preserve">Rel-16 </w:t>
      </w:r>
      <w:r w:rsidR="00900302">
        <w:rPr>
          <w:rFonts w:eastAsia="Batang"/>
          <w:i/>
          <w:snapToGrid w:val="0"/>
          <w:kern w:val="2"/>
          <w:sz w:val="22"/>
          <w:szCs w:val="22"/>
          <w:lang w:eastAsia="ko-KR"/>
        </w:rPr>
        <w:t xml:space="preserve">MTC </w:t>
      </w:r>
      <w:r w:rsidRPr="00FA0631">
        <w:rPr>
          <w:rFonts w:eastAsia="Batang"/>
          <w:i/>
          <w:snapToGrid w:val="0"/>
          <w:kern w:val="2"/>
          <w:sz w:val="22"/>
          <w:szCs w:val="22"/>
          <w:lang w:eastAsia="ko-KR"/>
        </w:rPr>
        <w:t xml:space="preserve">enhancements for </w:t>
      </w:r>
      <w:r w:rsidR="00900302">
        <w:rPr>
          <w:rFonts w:eastAsia="Batang"/>
          <w:i/>
          <w:snapToGrid w:val="0"/>
          <w:kern w:val="2"/>
          <w:sz w:val="22"/>
          <w:szCs w:val="22"/>
          <w:lang w:eastAsia="ko-KR"/>
        </w:rPr>
        <w:t>LTE</w:t>
      </w:r>
      <w:r w:rsidRPr="00FA0631">
        <w:rPr>
          <w:rFonts w:eastAsia="Batang"/>
          <w:snapToGrid w:val="0"/>
          <w:kern w:val="2"/>
          <w:sz w:val="22"/>
          <w:szCs w:val="22"/>
          <w:lang w:eastAsia="ko-KR"/>
        </w:rPr>
        <w:t xml:space="preserve"> [1] was approved</w:t>
      </w:r>
      <w:r w:rsidR="00BA445D">
        <w:rPr>
          <w:rFonts w:eastAsia="Batang"/>
          <w:snapToGrid w:val="0"/>
          <w:kern w:val="2"/>
          <w:sz w:val="22"/>
          <w:szCs w:val="22"/>
          <w:lang w:eastAsia="ko-KR"/>
        </w:rPr>
        <w:t>. One of</w:t>
      </w:r>
      <w:r w:rsidRPr="00FA0631">
        <w:rPr>
          <w:rFonts w:eastAsia="Batang"/>
          <w:snapToGrid w:val="0"/>
          <w:kern w:val="2"/>
          <w:sz w:val="22"/>
          <w:szCs w:val="22"/>
          <w:lang w:eastAsia="ko-KR"/>
        </w:rPr>
        <w:t xml:space="preserve"> </w:t>
      </w:r>
      <w:r>
        <w:rPr>
          <w:rFonts w:eastAsia="Batang"/>
          <w:snapToGrid w:val="0"/>
          <w:kern w:val="2"/>
          <w:sz w:val="22"/>
          <w:szCs w:val="22"/>
          <w:lang w:eastAsia="ko-KR"/>
        </w:rPr>
        <w:t>the objective</w:t>
      </w:r>
      <w:r w:rsidR="00BA445D">
        <w:rPr>
          <w:rFonts w:eastAsia="Batang"/>
          <w:snapToGrid w:val="0"/>
          <w:kern w:val="2"/>
          <w:sz w:val="22"/>
          <w:szCs w:val="22"/>
          <w:lang w:eastAsia="ko-KR"/>
        </w:rPr>
        <w:t>s</w:t>
      </w:r>
      <w:r>
        <w:rPr>
          <w:rFonts w:eastAsia="Batang"/>
          <w:snapToGrid w:val="0"/>
          <w:kern w:val="2"/>
          <w:sz w:val="22"/>
          <w:szCs w:val="22"/>
          <w:lang w:eastAsia="ko-KR"/>
        </w:rPr>
        <w:t xml:space="preserve"> </w:t>
      </w:r>
      <w:r w:rsidR="00BA445D">
        <w:rPr>
          <w:rFonts w:eastAsia="Batang"/>
          <w:snapToGrid w:val="0"/>
          <w:kern w:val="2"/>
          <w:sz w:val="22"/>
          <w:szCs w:val="22"/>
          <w:lang w:eastAsia="ko-KR"/>
        </w:rPr>
        <w:t xml:space="preserve">is </w:t>
      </w:r>
      <w:r>
        <w:rPr>
          <w:rFonts w:eastAsia="Batang"/>
          <w:snapToGrid w:val="0"/>
          <w:kern w:val="2"/>
          <w:sz w:val="22"/>
          <w:szCs w:val="22"/>
          <w:lang w:eastAsia="ko-KR"/>
        </w:rPr>
        <w:t xml:space="preserve">to </w:t>
      </w:r>
      <w:r w:rsidR="00BA445D">
        <w:rPr>
          <w:rFonts w:eastAsia="Batang"/>
          <w:snapToGrid w:val="0"/>
          <w:kern w:val="2"/>
          <w:sz w:val="22"/>
          <w:szCs w:val="22"/>
          <w:lang w:eastAsia="ko-KR"/>
        </w:rPr>
        <w:t xml:space="preserve">enhance </w:t>
      </w:r>
      <w:proofErr w:type="spellStart"/>
      <w:r w:rsidR="00BA445D">
        <w:rPr>
          <w:rFonts w:eastAsia="Batang"/>
          <w:snapToGrid w:val="0"/>
          <w:kern w:val="2"/>
          <w:sz w:val="22"/>
          <w:szCs w:val="22"/>
          <w:lang w:eastAsia="ko-KR"/>
        </w:rPr>
        <w:t>eMTC</w:t>
      </w:r>
      <w:proofErr w:type="spellEnd"/>
      <w:r w:rsidR="00BA445D">
        <w:rPr>
          <w:rFonts w:eastAsia="Batang"/>
          <w:snapToGrid w:val="0"/>
          <w:kern w:val="2"/>
          <w:sz w:val="22"/>
          <w:szCs w:val="22"/>
          <w:lang w:eastAsia="ko-KR"/>
        </w:rPr>
        <w:t xml:space="preserve"> for standalone deployment</w:t>
      </w:r>
      <w:r>
        <w:rPr>
          <w:rFonts w:eastAsia="Batang"/>
          <w:snapToGrid w:val="0"/>
          <w:kern w:val="2"/>
          <w:sz w:val="22"/>
          <w:szCs w:val="22"/>
          <w:lang w:eastAsia="ko-KR"/>
        </w:rPr>
        <w:t xml:space="preserve">. </w:t>
      </w:r>
    </w:p>
    <w:p w14:paraId="55C5A0E6" w14:textId="77777777" w:rsidR="00FA0631" w:rsidRPr="00BA445D" w:rsidRDefault="00FA0631" w:rsidP="00FA0631">
      <w:pPr>
        <w:spacing w:after="0"/>
        <w:rPr>
          <w:rFonts w:eastAsia="宋体"/>
          <w:b/>
          <w:bCs/>
          <w:u w:val="single"/>
          <w:lang w:eastAsia="en-US"/>
        </w:rPr>
      </w:pPr>
    </w:p>
    <w:p w14:paraId="3D1D0AAE" w14:textId="77777777" w:rsidR="00BA445D" w:rsidRPr="00BA445D" w:rsidRDefault="00BA445D" w:rsidP="00BA445D">
      <w:pPr>
        <w:spacing w:after="120"/>
        <w:rPr>
          <w:rFonts w:eastAsia="宋体"/>
          <w:b/>
          <w:bCs/>
          <w:u w:val="single"/>
          <w:lang w:val="en-US" w:eastAsia="en-US"/>
        </w:rPr>
      </w:pPr>
      <w:r w:rsidRPr="00BA445D">
        <w:rPr>
          <w:rFonts w:eastAsia="宋体"/>
          <w:b/>
          <w:bCs/>
          <w:u w:val="single"/>
          <w:lang w:val="en-US" w:eastAsia="en-US"/>
        </w:rPr>
        <w:t>Stand-alone deployment:</w:t>
      </w:r>
    </w:p>
    <w:p w14:paraId="1E2F9725" w14:textId="77777777" w:rsidR="00BA445D" w:rsidRPr="00BA445D" w:rsidRDefault="00BA445D" w:rsidP="00BA445D">
      <w:pPr>
        <w:numPr>
          <w:ilvl w:val="0"/>
          <w:numId w:val="33"/>
        </w:numPr>
        <w:spacing w:after="0"/>
        <w:rPr>
          <w:rFonts w:eastAsia="Batang"/>
          <w:snapToGrid w:val="0"/>
          <w:kern w:val="2"/>
          <w:sz w:val="22"/>
          <w:szCs w:val="22"/>
          <w:lang w:eastAsia="ko-KR"/>
        </w:rPr>
      </w:pPr>
      <w:r w:rsidRPr="00BA445D">
        <w:rPr>
          <w:rFonts w:eastAsia="Batang"/>
          <w:snapToGrid w:val="0"/>
          <w:kern w:val="2"/>
          <w:sz w:val="22"/>
          <w:szCs w:val="22"/>
          <w:lang w:eastAsia="ko-KR"/>
        </w:rPr>
        <w:t>Enable the use of LTE control channel region for DL transmission (MPDCCH/PDSCH) to BL/CE UEs [RAN1, RAN2, RAN4]</w:t>
      </w:r>
    </w:p>
    <w:p w14:paraId="22C6296E" w14:textId="77777777" w:rsidR="00BA445D" w:rsidRPr="00BA445D" w:rsidRDefault="00BA445D" w:rsidP="00BA445D">
      <w:pPr>
        <w:numPr>
          <w:ilvl w:val="1"/>
          <w:numId w:val="32"/>
        </w:numPr>
        <w:spacing w:after="0"/>
        <w:rPr>
          <w:bCs/>
          <w:sz w:val="21"/>
        </w:rPr>
      </w:pPr>
      <w:r w:rsidRPr="00BA445D">
        <w:rPr>
          <w:rFonts w:eastAsia="Batang"/>
          <w:snapToGrid w:val="0"/>
          <w:kern w:val="2"/>
          <w:sz w:val="22"/>
          <w:szCs w:val="22"/>
          <w:lang w:eastAsia="ko-KR"/>
        </w:rPr>
        <w:t>This deployment mode should support legacy operation for legacy BL/CE UEs</w:t>
      </w:r>
      <w:r w:rsidRPr="00BA445D">
        <w:rPr>
          <w:bCs/>
          <w:sz w:val="21"/>
        </w:rPr>
        <w:t>.</w:t>
      </w:r>
    </w:p>
    <w:p w14:paraId="31060371" w14:textId="1B539BB3" w:rsidR="00C77218" w:rsidRDefault="00C77218" w:rsidP="00B509B4">
      <w:pPr>
        <w:pStyle w:val="ListNumber"/>
        <w:numPr>
          <w:ilvl w:val="0"/>
          <w:numId w:val="0"/>
        </w:numPr>
        <w:rPr>
          <w:rFonts w:eastAsia="Yu Mincho"/>
        </w:rPr>
      </w:pPr>
    </w:p>
    <w:p w14:paraId="29A74535" w14:textId="59F69572" w:rsidR="003C43C6" w:rsidRPr="00FA0631" w:rsidRDefault="003C43C6" w:rsidP="003C43C6">
      <w:pPr>
        <w:widowControl w:val="0"/>
        <w:wordWrap w:val="0"/>
        <w:spacing w:after="120"/>
        <w:contextualSpacing/>
        <w:jc w:val="both"/>
        <w:rPr>
          <w:rFonts w:eastAsia="Batang"/>
          <w:snapToGrid w:val="0"/>
          <w:kern w:val="2"/>
          <w:sz w:val="22"/>
          <w:szCs w:val="22"/>
          <w:lang w:eastAsia="ko-KR"/>
        </w:rPr>
      </w:pPr>
      <w:r w:rsidRPr="00FA0631">
        <w:rPr>
          <w:rFonts w:eastAsia="Batang"/>
          <w:snapToGrid w:val="0"/>
          <w:kern w:val="2"/>
          <w:sz w:val="22"/>
          <w:szCs w:val="22"/>
          <w:lang w:eastAsia="ko-KR"/>
        </w:rPr>
        <w:t>In RAN</w:t>
      </w:r>
      <w:r>
        <w:rPr>
          <w:rFonts w:eastAsia="Batang"/>
          <w:snapToGrid w:val="0"/>
          <w:kern w:val="2"/>
          <w:sz w:val="22"/>
          <w:szCs w:val="22"/>
          <w:lang w:eastAsia="ko-KR"/>
        </w:rPr>
        <w:t>1</w:t>
      </w:r>
      <w:r w:rsidRPr="00FA0631">
        <w:rPr>
          <w:rFonts w:eastAsia="Batang"/>
          <w:snapToGrid w:val="0"/>
          <w:kern w:val="2"/>
          <w:sz w:val="22"/>
          <w:szCs w:val="22"/>
          <w:lang w:eastAsia="ko-KR"/>
        </w:rPr>
        <w:t>#</w:t>
      </w:r>
      <w:r>
        <w:rPr>
          <w:rFonts w:eastAsia="Batang"/>
          <w:snapToGrid w:val="0"/>
          <w:kern w:val="2"/>
          <w:sz w:val="22"/>
          <w:szCs w:val="22"/>
          <w:lang w:eastAsia="ko-KR"/>
        </w:rPr>
        <w:t xml:space="preserve">94 meeting, the following agreements for using LTE control region for DL transmission were achieved [2]. </w:t>
      </w:r>
    </w:p>
    <w:p w14:paraId="7188D6D9" w14:textId="1116DE32" w:rsidR="003C43C6" w:rsidRDefault="003C43C6" w:rsidP="00B509B4">
      <w:pPr>
        <w:pStyle w:val="ListNumber"/>
        <w:numPr>
          <w:ilvl w:val="0"/>
          <w:numId w:val="0"/>
        </w:numPr>
        <w:rPr>
          <w:rFonts w:eastAsia="Yu Mincho"/>
        </w:rPr>
      </w:pPr>
    </w:p>
    <w:p w14:paraId="15F400FD" w14:textId="77777777" w:rsidR="003C43C6" w:rsidRPr="00372E27" w:rsidRDefault="003C43C6" w:rsidP="00AB4372">
      <w:pPr>
        <w:jc w:val="both"/>
        <w:rPr>
          <w:b/>
          <w:bCs/>
          <w:noProof/>
          <w:sz w:val="22"/>
          <w:szCs w:val="22"/>
          <w:highlight w:val="green"/>
          <w:lang w:val="en-US" w:eastAsia="en-GB"/>
        </w:rPr>
      </w:pPr>
      <w:r w:rsidRPr="00372E27">
        <w:rPr>
          <w:b/>
          <w:bCs/>
          <w:noProof/>
          <w:sz w:val="22"/>
          <w:szCs w:val="22"/>
          <w:highlight w:val="green"/>
          <w:lang w:val="en-US" w:eastAsia="en-GB"/>
        </w:rPr>
        <w:t>Agreement</w:t>
      </w:r>
    </w:p>
    <w:p w14:paraId="4CD6A9F9" w14:textId="77777777" w:rsidR="003C43C6" w:rsidRPr="003C43C6" w:rsidRDefault="003C43C6" w:rsidP="003C43C6">
      <w:pPr>
        <w:pStyle w:val="ListParagraph"/>
        <w:numPr>
          <w:ilvl w:val="0"/>
          <w:numId w:val="37"/>
        </w:numPr>
        <w:rPr>
          <w:rFonts w:ascii="Times New Roman" w:eastAsia="Batang" w:hAnsi="Times New Roman"/>
          <w:snapToGrid w:val="0"/>
          <w:kern w:val="2"/>
          <w:lang w:val="en-GB" w:eastAsia="ko-KR"/>
        </w:rPr>
      </w:pPr>
      <w:r w:rsidRPr="003C43C6">
        <w:rPr>
          <w:rFonts w:ascii="Times New Roman" w:eastAsia="Batang" w:hAnsi="Times New Roman"/>
          <w:snapToGrid w:val="0"/>
          <w:kern w:val="2"/>
          <w:lang w:val="en-GB" w:eastAsia="ko-KR"/>
        </w:rPr>
        <w:t xml:space="preserve">FFS whether and for what broadcast transmission (e.g. SIBs, paging, SC-PTM, Msg2, etc) use of LTE control channel region for MPDCCH and PDSCH are applied </w:t>
      </w:r>
    </w:p>
    <w:p w14:paraId="62439AE8" w14:textId="77777777" w:rsidR="003C43C6" w:rsidRPr="00EC6ED6" w:rsidRDefault="003C43C6" w:rsidP="003C43C6">
      <w:pPr>
        <w:rPr>
          <w:sz w:val="18"/>
          <w:lang w:eastAsia="x-none"/>
        </w:rPr>
      </w:pPr>
    </w:p>
    <w:p w14:paraId="569AB43C" w14:textId="77777777" w:rsidR="003C43C6" w:rsidRPr="00372E27" w:rsidRDefault="003C43C6" w:rsidP="003C43C6">
      <w:pPr>
        <w:jc w:val="both"/>
        <w:rPr>
          <w:b/>
          <w:bCs/>
          <w:noProof/>
          <w:sz w:val="22"/>
          <w:szCs w:val="22"/>
          <w:highlight w:val="green"/>
          <w:lang w:val="en-US" w:eastAsia="en-GB"/>
        </w:rPr>
      </w:pPr>
      <w:r w:rsidRPr="00372E27">
        <w:rPr>
          <w:b/>
          <w:bCs/>
          <w:noProof/>
          <w:sz w:val="22"/>
          <w:szCs w:val="22"/>
          <w:highlight w:val="green"/>
          <w:lang w:val="en-US" w:eastAsia="en-GB"/>
        </w:rPr>
        <w:t>Agreement</w:t>
      </w:r>
    </w:p>
    <w:p w14:paraId="0801489A" w14:textId="77777777" w:rsidR="003C43C6" w:rsidRPr="003C43C6" w:rsidRDefault="003C43C6" w:rsidP="003C43C6">
      <w:pPr>
        <w:pStyle w:val="ListParagraph"/>
        <w:numPr>
          <w:ilvl w:val="0"/>
          <w:numId w:val="37"/>
        </w:numPr>
        <w:rPr>
          <w:rFonts w:ascii="Times New Roman" w:eastAsia="Batang" w:hAnsi="Times New Roman"/>
          <w:snapToGrid w:val="0"/>
          <w:kern w:val="2"/>
          <w:lang w:val="en-GB" w:eastAsia="ko-KR"/>
        </w:rPr>
      </w:pPr>
      <w:r w:rsidRPr="003C43C6">
        <w:rPr>
          <w:rFonts w:ascii="Times New Roman" w:eastAsia="Batang" w:hAnsi="Times New Roman"/>
          <w:snapToGrid w:val="0"/>
          <w:kern w:val="2"/>
          <w:lang w:val="en-GB" w:eastAsia="ko-KR"/>
        </w:rPr>
        <w:t>The following options can be considered for transmission of MPDCCH and PDSCH in LTE control channel region:</w:t>
      </w:r>
    </w:p>
    <w:p w14:paraId="49F83C67" w14:textId="77777777" w:rsidR="003C43C6" w:rsidRDefault="003C43C6" w:rsidP="00690821">
      <w:pPr>
        <w:pStyle w:val="ListParagraph"/>
        <w:numPr>
          <w:ilvl w:val="1"/>
          <w:numId w:val="37"/>
        </w:numPr>
        <w:rPr>
          <w:rFonts w:ascii="Times New Roman" w:eastAsia="Batang" w:hAnsi="Times New Roman"/>
          <w:snapToGrid w:val="0"/>
          <w:kern w:val="2"/>
          <w:lang w:val="en-GB" w:eastAsia="ko-KR"/>
        </w:rPr>
      </w:pPr>
      <w:r w:rsidRPr="003C43C6">
        <w:rPr>
          <w:rFonts w:ascii="Times New Roman" w:eastAsia="Batang" w:hAnsi="Times New Roman"/>
          <w:snapToGrid w:val="0"/>
          <w:kern w:val="2"/>
          <w:lang w:val="en-GB" w:eastAsia="ko-KR"/>
        </w:rPr>
        <w:t>For MPDCCH</w:t>
      </w:r>
    </w:p>
    <w:p w14:paraId="3B0645F1" w14:textId="6ED05921" w:rsidR="003C43C6" w:rsidRPr="003C43C6" w:rsidRDefault="003C43C6" w:rsidP="00690821">
      <w:pPr>
        <w:pStyle w:val="ListParagraph"/>
        <w:numPr>
          <w:ilvl w:val="2"/>
          <w:numId w:val="37"/>
        </w:numPr>
        <w:rPr>
          <w:rFonts w:ascii="Times New Roman" w:eastAsia="Batang" w:hAnsi="Times New Roman"/>
          <w:snapToGrid w:val="0"/>
          <w:kern w:val="2"/>
          <w:lang w:val="en-GB" w:eastAsia="ko-KR"/>
        </w:rPr>
      </w:pPr>
      <w:r w:rsidRPr="003C43C6">
        <w:rPr>
          <w:rFonts w:ascii="Times New Roman" w:eastAsia="Batang" w:hAnsi="Times New Roman"/>
          <w:snapToGrid w:val="0"/>
          <w:kern w:val="2"/>
          <w:lang w:val="en-GB" w:eastAsia="ko-KR"/>
        </w:rPr>
        <w:t>Option 1: All or part of the MPDCCH are mapped into the DL control region.</w:t>
      </w:r>
    </w:p>
    <w:p w14:paraId="7AB5F0DC" w14:textId="77777777" w:rsidR="003C43C6" w:rsidRPr="003C43C6" w:rsidRDefault="003C43C6" w:rsidP="00690821">
      <w:pPr>
        <w:pStyle w:val="ListParagraph"/>
        <w:numPr>
          <w:ilvl w:val="2"/>
          <w:numId w:val="37"/>
        </w:numPr>
        <w:rPr>
          <w:rFonts w:ascii="Times New Roman" w:eastAsia="Batang" w:hAnsi="Times New Roman"/>
          <w:snapToGrid w:val="0"/>
          <w:kern w:val="2"/>
          <w:lang w:val="en-GB" w:eastAsia="ko-KR"/>
        </w:rPr>
      </w:pPr>
      <w:r w:rsidRPr="003C43C6">
        <w:rPr>
          <w:rFonts w:ascii="Times New Roman" w:eastAsia="Batang" w:hAnsi="Times New Roman"/>
          <w:snapToGrid w:val="0"/>
          <w:kern w:val="2"/>
          <w:lang w:val="en-GB" w:eastAsia="ko-KR"/>
        </w:rPr>
        <w:t>Option 2: MPDCCH are rate-matched to all OFDM symbols. FFS on RE mapping details.</w:t>
      </w:r>
    </w:p>
    <w:p w14:paraId="30E61E9C" w14:textId="77777777" w:rsidR="003C43C6" w:rsidRPr="003C43C6" w:rsidRDefault="003C43C6" w:rsidP="00690821">
      <w:pPr>
        <w:pStyle w:val="ListParagraph"/>
        <w:numPr>
          <w:ilvl w:val="1"/>
          <w:numId w:val="37"/>
        </w:numPr>
        <w:rPr>
          <w:rFonts w:ascii="Times New Roman" w:eastAsia="Batang" w:hAnsi="Times New Roman"/>
          <w:snapToGrid w:val="0"/>
          <w:kern w:val="2"/>
          <w:lang w:val="en-GB" w:eastAsia="ko-KR"/>
        </w:rPr>
      </w:pPr>
      <w:r w:rsidRPr="003C43C6">
        <w:rPr>
          <w:rFonts w:ascii="Times New Roman" w:eastAsia="Batang" w:hAnsi="Times New Roman"/>
          <w:snapToGrid w:val="0"/>
          <w:kern w:val="2"/>
          <w:lang w:val="en-GB" w:eastAsia="ko-KR"/>
        </w:rPr>
        <w:t>For PDSCH</w:t>
      </w:r>
    </w:p>
    <w:p w14:paraId="073115BA" w14:textId="77777777" w:rsidR="003C43C6" w:rsidRPr="003C43C6" w:rsidRDefault="003C43C6" w:rsidP="00690821">
      <w:pPr>
        <w:pStyle w:val="ListParagraph"/>
        <w:numPr>
          <w:ilvl w:val="2"/>
          <w:numId w:val="37"/>
        </w:numPr>
        <w:rPr>
          <w:rFonts w:ascii="Times New Roman" w:eastAsia="Batang" w:hAnsi="Times New Roman"/>
          <w:snapToGrid w:val="0"/>
          <w:kern w:val="2"/>
          <w:lang w:val="en-GB" w:eastAsia="ko-KR"/>
        </w:rPr>
      </w:pPr>
      <w:r w:rsidRPr="003C43C6">
        <w:rPr>
          <w:rFonts w:ascii="Times New Roman" w:eastAsia="Batang" w:hAnsi="Times New Roman"/>
          <w:snapToGrid w:val="0"/>
          <w:kern w:val="2"/>
          <w:lang w:val="en-GB" w:eastAsia="ko-KR"/>
        </w:rPr>
        <w:t>Option A: All or part of the PDSCH are mapped into the DL control region.</w:t>
      </w:r>
    </w:p>
    <w:p w14:paraId="3556D2C5" w14:textId="0D5B6191" w:rsidR="003C43C6" w:rsidRDefault="003C43C6" w:rsidP="00690821">
      <w:pPr>
        <w:pStyle w:val="ListParagraph"/>
        <w:numPr>
          <w:ilvl w:val="2"/>
          <w:numId w:val="37"/>
        </w:numPr>
        <w:rPr>
          <w:rFonts w:ascii="Times New Roman" w:eastAsia="Batang" w:hAnsi="Times New Roman"/>
          <w:snapToGrid w:val="0"/>
          <w:kern w:val="2"/>
          <w:lang w:val="en-GB" w:eastAsia="ko-KR"/>
        </w:rPr>
      </w:pPr>
      <w:r w:rsidRPr="003C43C6">
        <w:rPr>
          <w:rFonts w:ascii="Times New Roman" w:eastAsia="Batang" w:hAnsi="Times New Roman"/>
          <w:snapToGrid w:val="0"/>
          <w:kern w:val="2"/>
          <w:lang w:val="en-GB" w:eastAsia="ko-KR"/>
        </w:rPr>
        <w:t>Option B: PDSCH are rate-matched to all OFDM symbols. FFS on RE mapping details.</w:t>
      </w:r>
    </w:p>
    <w:p w14:paraId="05BAB6FE" w14:textId="77777777" w:rsidR="003C43C6" w:rsidRPr="003C43C6" w:rsidRDefault="003C43C6" w:rsidP="003C43C6">
      <w:pPr>
        <w:pStyle w:val="ListParagraph"/>
        <w:ind w:left="840"/>
        <w:rPr>
          <w:rFonts w:ascii="Times New Roman" w:eastAsia="Batang" w:hAnsi="Times New Roman"/>
          <w:snapToGrid w:val="0"/>
          <w:kern w:val="2"/>
          <w:lang w:val="en-GB" w:eastAsia="ko-KR"/>
        </w:rPr>
      </w:pPr>
    </w:p>
    <w:p w14:paraId="56AAF8D4" w14:textId="1728CFCC" w:rsidR="00CB61F7" w:rsidRDefault="00FA0631" w:rsidP="00FA761F">
      <w:pPr>
        <w:widowControl w:val="0"/>
        <w:wordWrap w:val="0"/>
        <w:spacing w:after="120"/>
        <w:contextualSpacing/>
        <w:jc w:val="both"/>
        <w:rPr>
          <w:rFonts w:eastAsia="Batang"/>
          <w:snapToGrid w:val="0"/>
          <w:kern w:val="2"/>
          <w:sz w:val="22"/>
          <w:szCs w:val="22"/>
          <w:lang w:eastAsia="ko-KR"/>
        </w:rPr>
      </w:pPr>
      <w:bookmarkStart w:id="1" w:name="_Ref178064866"/>
      <w:r w:rsidRPr="00FA0631">
        <w:rPr>
          <w:rFonts w:eastAsia="Batang"/>
          <w:snapToGrid w:val="0"/>
          <w:kern w:val="2"/>
          <w:sz w:val="22"/>
          <w:szCs w:val="22"/>
          <w:lang w:eastAsia="ko-KR"/>
        </w:rPr>
        <w:t xml:space="preserve">In this contribution, we </w:t>
      </w:r>
      <w:r w:rsidR="003C43C6">
        <w:rPr>
          <w:rFonts w:eastAsia="Batang"/>
          <w:snapToGrid w:val="0"/>
          <w:kern w:val="2"/>
          <w:sz w:val="22"/>
          <w:szCs w:val="22"/>
          <w:lang w:eastAsia="ko-KR"/>
        </w:rPr>
        <w:t xml:space="preserve">continue to </w:t>
      </w:r>
      <w:r w:rsidR="00FA761F">
        <w:rPr>
          <w:rFonts w:eastAsia="Batang"/>
          <w:snapToGrid w:val="0"/>
          <w:kern w:val="2"/>
          <w:sz w:val="22"/>
          <w:szCs w:val="22"/>
          <w:lang w:eastAsia="ko-KR"/>
        </w:rPr>
        <w:t xml:space="preserve">discuss the aspects </w:t>
      </w:r>
      <w:r w:rsidRPr="00FA0631">
        <w:rPr>
          <w:rFonts w:eastAsia="Batang"/>
          <w:snapToGrid w:val="0"/>
          <w:kern w:val="2"/>
          <w:sz w:val="22"/>
          <w:szCs w:val="22"/>
          <w:lang w:eastAsia="ko-KR"/>
        </w:rPr>
        <w:t>f</w:t>
      </w:r>
      <w:r w:rsidR="00FA761F">
        <w:rPr>
          <w:rFonts w:eastAsia="Batang"/>
          <w:snapToGrid w:val="0"/>
          <w:kern w:val="2"/>
          <w:sz w:val="22"/>
          <w:szCs w:val="22"/>
          <w:lang w:eastAsia="ko-KR"/>
        </w:rPr>
        <w:t>or</w:t>
      </w:r>
      <w:r w:rsidRPr="00FA0631">
        <w:rPr>
          <w:rFonts w:eastAsia="Batang"/>
          <w:snapToGrid w:val="0"/>
          <w:kern w:val="2"/>
          <w:sz w:val="22"/>
          <w:szCs w:val="22"/>
          <w:lang w:eastAsia="ko-KR"/>
        </w:rPr>
        <w:t xml:space="preserve"> </w:t>
      </w:r>
      <w:r w:rsidR="00BA445D">
        <w:rPr>
          <w:rFonts w:eastAsia="Batang"/>
          <w:snapToGrid w:val="0"/>
          <w:kern w:val="2"/>
          <w:sz w:val="22"/>
          <w:szCs w:val="22"/>
          <w:lang w:eastAsia="ko-KR"/>
        </w:rPr>
        <w:t xml:space="preserve">using LTE control region for DL transmission for </w:t>
      </w:r>
      <w:proofErr w:type="spellStart"/>
      <w:r w:rsidR="00BA445D">
        <w:rPr>
          <w:rFonts w:eastAsia="Batang"/>
          <w:snapToGrid w:val="0"/>
          <w:kern w:val="2"/>
          <w:sz w:val="22"/>
          <w:szCs w:val="22"/>
          <w:lang w:eastAsia="ko-KR"/>
        </w:rPr>
        <w:t>eMTC</w:t>
      </w:r>
      <w:proofErr w:type="spellEnd"/>
      <w:r w:rsidRPr="00FA0631">
        <w:rPr>
          <w:rFonts w:eastAsia="Batang"/>
          <w:snapToGrid w:val="0"/>
          <w:kern w:val="2"/>
          <w:sz w:val="22"/>
          <w:szCs w:val="22"/>
          <w:lang w:eastAsia="ko-KR"/>
        </w:rPr>
        <w:t xml:space="preserve">. </w:t>
      </w:r>
    </w:p>
    <w:bookmarkEnd w:id="1"/>
    <w:p w14:paraId="6085A115" w14:textId="59ECAA73" w:rsidR="004000E8" w:rsidRPr="00690821" w:rsidRDefault="00FA0631" w:rsidP="00690821">
      <w:pPr>
        <w:pStyle w:val="Heading1"/>
        <w:numPr>
          <w:ilvl w:val="0"/>
          <w:numId w:val="39"/>
        </w:numPr>
        <w:rPr>
          <w:rFonts w:eastAsia="宋体"/>
          <w:lang w:val="en-US" w:eastAsia="en-US"/>
        </w:rPr>
      </w:pPr>
      <w:r w:rsidRPr="00690821">
        <w:rPr>
          <w:rFonts w:eastAsia="宋体"/>
          <w:lang w:val="en-US" w:eastAsia="en-US"/>
        </w:rPr>
        <w:t>Discussion</w:t>
      </w:r>
    </w:p>
    <w:p w14:paraId="794F67DA" w14:textId="572E66CC" w:rsidR="00813E86" w:rsidRPr="00F54278" w:rsidRDefault="00F54278" w:rsidP="00F54278">
      <w:pPr>
        <w:pStyle w:val="Heading2"/>
        <w:spacing w:before="120"/>
        <w:rPr>
          <w:sz w:val="28"/>
          <w:szCs w:val="28"/>
        </w:rPr>
      </w:pPr>
      <w:r>
        <w:rPr>
          <w:sz w:val="28"/>
          <w:szCs w:val="28"/>
        </w:rPr>
        <w:t xml:space="preserve">2.1 </w:t>
      </w:r>
      <w:r w:rsidR="00690821" w:rsidRPr="00F54278">
        <w:rPr>
          <w:rFonts w:hint="eastAsia"/>
          <w:sz w:val="28"/>
          <w:szCs w:val="28"/>
        </w:rPr>
        <w:t>Use of LTE control region</w:t>
      </w:r>
    </w:p>
    <w:p w14:paraId="36CCD759" w14:textId="7FB3144A" w:rsidR="00690821" w:rsidRDefault="001F5ABC" w:rsidP="00690821">
      <w:pPr>
        <w:widowControl w:val="0"/>
        <w:wordWrap w:val="0"/>
        <w:spacing w:after="120"/>
        <w:contextualSpacing/>
        <w:jc w:val="both"/>
        <w:rPr>
          <w:rFonts w:eastAsia="Batang"/>
          <w:snapToGrid w:val="0"/>
          <w:kern w:val="2"/>
          <w:sz w:val="22"/>
          <w:szCs w:val="22"/>
          <w:lang w:eastAsia="ko-KR"/>
        </w:rPr>
      </w:pPr>
      <w:r>
        <w:rPr>
          <w:rFonts w:eastAsia="Batang"/>
          <w:snapToGrid w:val="0"/>
          <w:kern w:val="2"/>
          <w:sz w:val="22"/>
          <w:szCs w:val="22"/>
          <w:lang w:eastAsia="ko-KR"/>
        </w:rPr>
        <w:t xml:space="preserve">In addition to </w:t>
      </w:r>
      <w:r w:rsidR="00DC71C8">
        <w:rPr>
          <w:rFonts w:eastAsia="Batang"/>
          <w:snapToGrid w:val="0"/>
          <w:kern w:val="2"/>
          <w:sz w:val="22"/>
          <w:szCs w:val="22"/>
          <w:lang w:eastAsia="ko-KR"/>
        </w:rPr>
        <w:t xml:space="preserve">MPDCCH/PDSCH, </w:t>
      </w:r>
      <w:r w:rsidR="00372E27">
        <w:rPr>
          <w:rFonts w:eastAsia="Batang"/>
          <w:snapToGrid w:val="0"/>
          <w:kern w:val="2"/>
          <w:sz w:val="22"/>
          <w:szCs w:val="22"/>
          <w:lang w:eastAsia="ko-KR"/>
        </w:rPr>
        <w:t>there were also proposals t</w:t>
      </w:r>
      <w:r w:rsidR="00DC71C8">
        <w:rPr>
          <w:rFonts w:eastAsia="Batang"/>
          <w:snapToGrid w:val="0"/>
          <w:kern w:val="2"/>
          <w:sz w:val="22"/>
          <w:szCs w:val="22"/>
          <w:lang w:eastAsia="ko-KR"/>
        </w:rPr>
        <w:t xml:space="preserve">o enable </w:t>
      </w:r>
      <w:r w:rsidR="00690821" w:rsidRPr="00690821">
        <w:rPr>
          <w:rFonts w:eastAsia="Batang"/>
          <w:snapToGrid w:val="0"/>
          <w:kern w:val="2"/>
          <w:sz w:val="22"/>
          <w:szCs w:val="22"/>
          <w:lang w:eastAsia="ko-KR"/>
        </w:rPr>
        <w:t xml:space="preserve">the use of LTE control channel region for </w:t>
      </w:r>
      <w:r w:rsidR="00DC71C8">
        <w:rPr>
          <w:rFonts w:eastAsia="Batang"/>
          <w:snapToGrid w:val="0"/>
          <w:kern w:val="2"/>
          <w:sz w:val="22"/>
          <w:szCs w:val="22"/>
          <w:lang w:eastAsia="ko-KR"/>
        </w:rPr>
        <w:t xml:space="preserve">other </w:t>
      </w:r>
      <w:r w:rsidR="00690821" w:rsidRPr="00690821">
        <w:rPr>
          <w:rFonts w:eastAsia="Batang"/>
          <w:snapToGrid w:val="0"/>
          <w:kern w:val="2"/>
          <w:sz w:val="22"/>
          <w:szCs w:val="22"/>
          <w:lang w:eastAsia="ko-KR"/>
        </w:rPr>
        <w:t xml:space="preserve">DL </w:t>
      </w:r>
      <w:r w:rsidR="00DC71C8">
        <w:rPr>
          <w:rFonts w:eastAsia="Batang"/>
          <w:snapToGrid w:val="0"/>
          <w:kern w:val="2"/>
          <w:sz w:val="22"/>
          <w:szCs w:val="22"/>
          <w:lang w:eastAsia="ko-KR"/>
        </w:rPr>
        <w:t xml:space="preserve">signals and channels. </w:t>
      </w:r>
    </w:p>
    <w:p w14:paraId="2406A0B7" w14:textId="0BF52002" w:rsidR="00690821" w:rsidRPr="00DC71C8" w:rsidRDefault="00690821" w:rsidP="00690821">
      <w:pPr>
        <w:pStyle w:val="ListParagraph"/>
        <w:widowControl w:val="0"/>
        <w:numPr>
          <w:ilvl w:val="0"/>
          <w:numId w:val="41"/>
        </w:numPr>
        <w:wordWrap w:val="0"/>
        <w:spacing w:after="120"/>
        <w:contextualSpacing/>
        <w:jc w:val="both"/>
        <w:rPr>
          <w:rFonts w:ascii="Times New Roman" w:eastAsia="Batang" w:hAnsi="Times New Roman"/>
          <w:snapToGrid w:val="0"/>
          <w:kern w:val="2"/>
          <w:lang w:eastAsia="ko-KR"/>
        </w:rPr>
      </w:pPr>
      <w:r w:rsidRPr="00DC71C8">
        <w:rPr>
          <w:rFonts w:ascii="Times New Roman" w:eastAsia="Batang" w:hAnsi="Times New Roman"/>
          <w:snapToGrid w:val="0"/>
          <w:kern w:val="2"/>
          <w:lang w:eastAsia="ko-KR"/>
        </w:rPr>
        <w:lastRenderedPageBreak/>
        <w:t>Additional reference signals to improve channel estimation</w:t>
      </w:r>
    </w:p>
    <w:p w14:paraId="2D504AE6" w14:textId="55D9ADD7" w:rsidR="00690821" w:rsidRPr="00DC71C8" w:rsidRDefault="00690821" w:rsidP="00690821">
      <w:pPr>
        <w:pStyle w:val="ListParagraph"/>
        <w:widowControl w:val="0"/>
        <w:numPr>
          <w:ilvl w:val="0"/>
          <w:numId w:val="41"/>
        </w:numPr>
        <w:wordWrap w:val="0"/>
        <w:spacing w:after="120"/>
        <w:contextualSpacing/>
        <w:jc w:val="both"/>
        <w:rPr>
          <w:rFonts w:ascii="Times New Roman" w:eastAsia="Batang" w:hAnsi="Times New Roman"/>
          <w:snapToGrid w:val="0"/>
          <w:kern w:val="2"/>
          <w:lang w:eastAsia="ko-KR"/>
        </w:rPr>
      </w:pPr>
      <w:r w:rsidRPr="00DC71C8">
        <w:rPr>
          <w:rFonts w:ascii="Times New Roman" w:eastAsia="Batang" w:hAnsi="Times New Roman"/>
          <w:snapToGrid w:val="0"/>
          <w:kern w:val="2"/>
          <w:lang w:eastAsia="ko-KR"/>
        </w:rPr>
        <w:t>Additional control signaling</w:t>
      </w:r>
    </w:p>
    <w:p w14:paraId="7C5618CA" w14:textId="1AEEE507" w:rsidR="00690821" w:rsidRPr="00DC71C8" w:rsidRDefault="00690821" w:rsidP="00690821">
      <w:pPr>
        <w:pStyle w:val="ListParagraph"/>
        <w:widowControl w:val="0"/>
        <w:numPr>
          <w:ilvl w:val="0"/>
          <w:numId w:val="41"/>
        </w:numPr>
        <w:wordWrap w:val="0"/>
        <w:spacing w:after="120"/>
        <w:contextualSpacing/>
        <w:jc w:val="both"/>
        <w:rPr>
          <w:rFonts w:ascii="Times New Roman" w:eastAsia="Batang" w:hAnsi="Times New Roman"/>
          <w:snapToGrid w:val="0"/>
          <w:kern w:val="2"/>
          <w:lang w:eastAsia="ko-KR"/>
        </w:rPr>
      </w:pPr>
      <w:r w:rsidRPr="00DC71C8">
        <w:rPr>
          <w:rFonts w:ascii="Times New Roman" w:eastAsia="Batang" w:hAnsi="Times New Roman"/>
          <w:snapToGrid w:val="0"/>
          <w:kern w:val="2"/>
          <w:lang w:eastAsia="ko-KR"/>
        </w:rPr>
        <w:t>PBCH</w:t>
      </w:r>
    </w:p>
    <w:p w14:paraId="0454315F" w14:textId="59D501CD" w:rsidR="00690821" w:rsidRPr="00DC71C8" w:rsidRDefault="00690821" w:rsidP="00690821">
      <w:pPr>
        <w:pStyle w:val="ListParagraph"/>
        <w:widowControl w:val="0"/>
        <w:numPr>
          <w:ilvl w:val="0"/>
          <w:numId w:val="41"/>
        </w:numPr>
        <w:wordWrap w:val="0"/>
        <w:spacing w:after="120"/>
        <w:contextualSpacing/>
        <w:jc w:val="both"/>
        <w:rPr>
          <w:rFonts w:ascii="Times New Roman" w:eastAsia="Batang" w:hAnsi="Times New Roman"/>
          <w:snapToGrid w:val="0"/>
          <w:kern w:val="2"/>
          <w:lang w:eastAsia="ko-KR"/>
        </w:rPr>
      </w:pPr>
      <w:r w:rsidRPr="00DC71C8">
        <w:rPr>
          <w:rFonts w:ascii="Times New Roman" w:eastAsia="Batang" w:hAnsi="Times New Roman"/>
          <w:snapToGrid w:val="0"/>
          <w:kern w:val="2"/>
          <w:lang w:eastAsia="ko-KR"/>
        </w:rPr>
        <w:t>PSS/SSS</w:t>
      </w:r>
    </w:p>
    <w:p w14:paraId="2ABDFC2B" w14:textId="5BB30185" w:rsidR="00690821" w:rsidRPr="00DC71C8" w:rsidRDefault="00690821" w:rsidP="00690821">
      <w:pPr>
        <w:pStyle w:val="ListParagraph"/>
        <w:widowControl w:val="0"/>
        <w:numPr>
          <w:ilvl w:val="0"/>
          <w:numId w:val="41"/>
        </w:numPr>
        <w:wordWrap w:val="0"/>
        <w:spacing w:after="120"/>
        <w:contextualSpacing/>
        <w:jc w:val="both"/>
        <w:rPr>
          <w:rFonts w:ascii="Times New Roman" w:eastAsia="Batang" w:hAnsi="Times New Roman"/>
          <w:snapToGrid w:val="0"/>
          <w:kern w:val="2"/>
          <w:lang w:eastAsia="ko-KR"/>
        </w:rPr>
      </w:pPr>
      <w:r w:rsidRPr="00DC71C8">
        <w:rPr>
          <w:rFonts w:ascii="Times New Roman" w:eastAsia="Batang" w:hAnsi="Times New Roman"/>
          <w:snapToGrid w:val="0"/>
          <w:kern w:val="2"/>
          <w:lang w:eastAsia="ko-KR"/>
        </w:rPr>
        <w:t>Wake-up signal</w:t>
      </w:r>
    </w:p>
    <w:p w14:paraId="33CA3ADA" w14:textId="09FF2004" w:rsidR="00DD19EC" w:rsidRDefault="00DD19EC" w:rsidP="00690821">
      <w:pPr>
        <w:widowControl w:val="0"/>
        <w:wordWrap w:val="0"/>
        <w:spacing w:after="120"/>
        <w:contextualSpacing/>
        <w:jc w:val="both"/>
        <w:rPr>
          <w:rFonts w:eastAsia="Batang"/>
          <w:snapToGrid w:val="0"/>
          <w:kern w:val="2"/>
          <w:sz w:val="22"/>
          <w:szCs w:val="22"/>
          <w:lang w:eastAsia="ko-KR"/>
        </w:rPr>
      </w:pPr>
      <w:r>
        <w:rPr>
          <w:rFonts w:eastAsia="Batang" w:hint="eastAsia"/>
          <w:snapToGrid w:val="0"/>
          <w:kern w:val="2"/>
          <w:sz w:val="22"/>
          <w:szCs w:val="22"/>
          <w:lang w:eastAsia="ko-KR"/>
        </w:rPr>
        <w:t>The s</w:t>
      </w:r>
      <w:r>
        <w:rPr>
          <w:rFonts w:eastAsia="Batang"/>
          <w:snapToGrid w:val="0"/>
          <w:kern w:val="2"/>
          <w:sz w:val="22"/>
          <w:szCs w:val="22"/>
          <w:lang w:eastAsia="ko-KR"/>
        </w:rPr>
        <w:t xml:space="preserve">upport of these additional uses may require </w:t>
      </w:r>
      <w:r w:rsidR="00DC71C8">
        <w:rPr>
          <w:rFonts w:eastAsia="Batang"/>
          <w:snapToGrid w:val="0"/>
          <w:kern w:val="2"/>
          <w:sz w:val="22"/>
          <w:szCs w:val="22"/>
          <w:lang w:eastAsia="ko-KR"/>
        </w:rPr>
        <w:t>a lot of</w:t>
      </w:r>
      <w:r>
        <w:rPr>
          <w:rFonts w:eastAsia="Batang"/>
          <w:snapToGrid w:val="0"/>
          <w:kern w:val="2"/>
          <w:sz w:val="22"/>
          <w:szCs w:val="22"/>
          <w:lang w:eastAsia="ko-KR"/>
        </w:rPr>
        <w:t xml:space="preserve"> specification work, for example, design of </w:t>
      </w:r>
      <w:r w:rsidR="00DC71C8">
        <w:rPr>
          <w:rFonts w:eastAsia="Batang"/>
          <w:snapToGrid w:val="0"/>
          <w:kern w:val="2"/>
          <w:sz w:val="22"/>
          <w:szCs w:val="22"/>
          <w:lang w:eastAsia="ko-KR"/>
        </w:rPr>
        <w:t xml:space="preserve">a </w:t>
      </w:r>
      <w:r>
        <w:rPr>
          <w:rFonts w:eastAsia="Batang"/>
          <w:snapToGrid w:val="0"/>
          <w:kern w:val="2"/>
          <w:sz w:val="22"/>
          <w:szCs w:val="22"/>
          <w:lang w:eastAsia="ko-KR"/>
        </w:rPr>
        <w:t xml:space="preserve">new reference signal transmitted in LTE control region. </w:t>
      </w:r>
      <w:r w:rsidR="00372E27">
        <w:rPr>
          <w:rFonts w:eastAsia="Batang"/>
          <w:snapToGrid w:val="0"/>
          <w:kern w:val="2"/>
          <w:sz w:val="22"/>
          <w:szCs w:val="22"/>
          <w:lang w:eastAsia="ko-KR"/>
        </w:rPr>
        <w:t xml:space="preserve">Furthermore, the benefits of allowing transmission of </w:t>
      </w:r>
      <w:r>
        <w:rPr>
          <w:rFonts w:eastAsia="Batang"/>
          <w:snapToGrid w:val="0"/>
          <w:kern w:val="2"/>
          <w:sz w:val="22"/>
          <w:szCs w:val="22"/>
          <w:lang w:eastAsia="ko-KR"/>
        </w:rPr>
        <w:t>PBCH or PSS/SSS</w:t>
      </w:r>
      <w:r w:rsidR="00372E27">
        <w:rPr>
          <w:rFonts w:eastAsia="Batang"/>
          <w:snapToGrid w:val="0"/>
          <w:kern w:val="2"/>
          <w:sz w:val="22"/>
          <w:szCs w:val="22"/>
          <w:lang w:eastAsia="ko-KR"/>
        </w:rPr>
        <w:t xml:space="preserve"> in LTE control region are not clear. Because there is </w:t>
      </w:r>
      <w:r>
        <w:rPr>
          <w:rFonts w:eastAsia="Batang"/>
          <w:snapToGrid w:val="0"/>
          <w:kern w:val="2"/>
          <w:sz w:val="22"/>
          <w:szCs w:val="22"/>
          <w:lang w:eastAsia="ko-KR"/>
        </w:rPr>
        <w:t xml:space="preserve">no signalling to inform UE such </w:t>
      </w:r>
      <w:r w:rsidR="00372E27">
        <w:rPr>
          <w:rFonts w:eastAsia="Batang"/>
          <w:snapToGrid w:val="0"/>
          <w:kern w:val="2"/>
          <w:sz w:val="22"/>
          <w:szCs w:val="22"/>
          <w:lang w:eastAsia="ko-KR"/>
        </w:rPr>
        <w:t>configuration when</w:t>
      </w:r>
      <w:r w:rsidR="00372E27">
        <w:rPr>
          <w:rFonts w:eastAsia="Batang"/>
          <w:snapToGrid w:val="0"/>
          <w:kern w:val="2"/>
          <w:sz w:val="22"/>
          <w:szCs w:val="22"/>
          <w:lang w:eastAsia="ko-KR"/>
        </w:rPr>
        <w:t xml:space="preserve"> UE perform</w:t>
      </w:r>
      <w:r w:rsidR="00372E27">
        <w:rPr>
          <w:rFonts w:eastAsia="Batang"/>
          <w:snapToGrid w:val="0"/>
          <w:kern w:val="2"/>
          <w:sz w:val="22"/>
          <w:szCs w:val="22"/>
          <w:lang w:eastAsia="ko-KR"/>
        </w:rPr>
        <w:t>s</w:t>
      </w:r>
      <w:r w:rsidR="00372E27">
        <w:rPr>
          <w:rFonts w:eastAsia="Batang"/>
          <w:snapToGrid w:val="0"/>
          <w:kern w:val="2"/>
          <w:sz w:val="22"/>
          <w:szCs w:val="22"/>
          <w:lang w:eastAsia="ko-KR"/>
        </w:rPr>
        <w:t xml:space="preserve"> initial access</w:t>
      </w:r>
      <w:r>
        <w:rPr>
          <w:rFonts w:eastAsia="Batang"/>
          <w:snapToGrid w:val="0"/>
          <w:kern w:val="2"/>
          <w:sz w:val="22"/>
          <w:szCs w:val="22"/>
          <w:lang w:eastAsia="ko-KR"/>
        </w:rPr>
        <w:t xml:space="preserve">. </w:t>
      </w:r>
      <w:r w:rsidR="00DC71C8">
        <w:rPr>
          <w:rFonts w:eastAsia="Batang"/>
          <w:snapToGrid w:val="0"/>
          <w:kern w:val="2"/>
          <w:sz w:val="22"/>
          <w:szCs w:val="22"/>
          <w:lang w:eastAsia="ko-KR"/>
        </w:rPr>
        <w:t xml:space="preserve">Therefore, we prefer not to support other signals and channel transmission in </w:t>
      </w:r>
      <w:r>
        <w:rPr>
          <w:rFonts w:eastAsia="Batang"/>
          <w:snapToGrid w:val="0"/>
          <w:kern w:val="2"/>
          <w:sz w:val="22"/>
          <w:szCs w:val="22"/>
          <w:lang w:eastAsia="ko-KR"/>
        </w:rPr>
        <w:t>LTE control region.</w:t>
      </w:r>
    </w:p>
    <w:p w14:paraId="74A21778" w14:textId="77777777" w:rsidR="00DD19EC" w:rsidRPr="00DC71C8" w:rsidRDefault="00DD19EC" w:rsidP="00A918B5">
      <w:pPr>
        <w:widowControl w:val="0"/>
        <w:wordWrap w:val="0"/>
        <w:spacing w:after="0"/>
        <w:contextualSpacing/>
        <w:jc w:val="both"/>
        <w:rPr>
          <w:rFonts w:eastAsia="Batang"/>
          <w:snapToGrid w:val="0"/>
          <w:kern w:val="2"/>
          <w:sz w:val="22"/>
          <w:szCs w:val="22"/>
          <w:lang w:eastAsia="ko-KR"/>
        </w:rPr>
      </w:pPr>
    </w:p>
    <w:p w14:paraId="3AD285C2" w14:textId="0837F7FD" w:rsidR="00DD19EC" w:rsidRPr="0068319D" w:rsidRDefault="00DD19EC" w:rsidP="00DD19EC">
      <w:pPr>
        <w:pStyle w:val="LGTdoc1"/>
        <w:spacing w:beforeLines="0" w:before="120" w:after="220" w:afterAutospacing="0"/>
        <w:rPr>
          <w:sz w:val="22"/>
          <w:szCs w:val="22"/>
        </w:rPr>
      </w:pPr>
      <w:r>
        <w:rPr>
          <w:sz w:val="22"/>
          <w:szCs w:val="22"/>
          <w:u w:val="single"/>
        </w:rPr>
        <w:t>Proposal 1</w:t>
      </w:r>
      <w:r w:rsidRPr="0068319D">
        <w:rPr>
          <w:sz w:val="22"/>
          <w:szCs w:val="22"/>
          <w:u w:val="single"/>
        </w:rPr>
        <w:t>:</w:t>
      </w:r>
      <w:r w:rsidRPr="0068319D">
        <w:rPr>
          <w:sz w:val="22"/>
          <w:szCs w:val="22"/>
        </w:rPr>
        <w:t xml:space="preserve"> </w:t>
      </w:r>
      <w:r>
        <w:rPr>
          <w:sz w:val="22"/>
          <w:szCs w:val="22"/>
        </w:rPr>
        <w:t xml:space="preserve">LTE control region is only used for MPDCCH and PDSCH transmission. </w:t>
      </w:r>
    </w:p>
    <w:p w14:paraId="7016D9A6" w14:textId="3BDD0723" w:rsidR="00DD19EC" w:rsidRDefault="00DD19EC" w:rsidP="00690821">
      <w:pPr>
        <w:widowControl w:val="0"/>
        <w:wordWrap w:val="0"/>
        <w:spacing w:after="120"/>
        <w:contextualSpacing/>
        <w:jc w:val="both"/>
        <w:rPr>
          <w:rFonts w:eastAsia="Batang"/>
          <w:snapToGrid w:val="0"/>
          <w:kern w:val="2"/>
          <w:sz w:val="22"/>
          <w:szCs w:val="22"/>
          <w:lang w:eastAsia="ko-KR"/>
        </w:rPr>
      </w:pPr>
      <w:r>
        <w:rPr>
          <w:rFonts w:eastAsia="Batang"/>
          <w:snapToGrid w:val="0"/>
          <w:kern w:val="2"/>
          <w:sz w:val="22"/>
          <w:szCs w:val="22"/>
          <w:lang w:eastAsia="ko-KR"/>
        </w:rPr>
        <w:t xml:space="preserve">Another open issue is whether the use of LTE control region can be applied to both unicast and broadcast channels. </w:t>
      </w:r>
      <w:r w:rsidR="000E32C2">
        <w:rPr>
          <w:rFonts w:eastAsia="Batang"/>
          <w:snapToGrid w:val="0"/>
          <w:kern w:val="2"/>
          <w:sz w:val="22"/>
          <w:szCs w:val="22"/>
          <w:lang w:eastAsia="ko-KR"/>
        </w:rPr>
        <w:t xml:space="preserve">The concern on broadcast transmission is </w:t>
      </w:r>
      <w:r w:rsidR="00DC71C8">
        <w:rPr>
          <w:rFonts w:eastAsia="Batang"/>
          <w:snapToGrid w:val="0"/>
          <w:kern w:val="2"/>
          <w:sz w:val="22"/>
          <w:szCs w:val="22"/>
          <w:lang w:eastAsia="ko-KR"/>
        </w:rPr>
        <w:t xml:space="preserve">backward compatibility since legacy BL/CE UE cannot receive in the LTE control region. However, this may depend on how MPDCCH/PDSCH is </w:t>
      </w:r>
      <w:r w:rsidR="00372E27">
        <w:rPr>
          <w:rFonts w:eastAsia="Batang"/>
          <w:snapToGrid w:val="0"/>
          <w:kern w:val="2"/>
          <w:sz w:val="22"/>
          <w:szCs w:val="22"/>
          <w:lang w:eastAsia="ko-KR"/>
        </w:rPr>
        <w:t>extended to</w:t>
      </w:r>
      <w:r w:rsidR="00DC71C8">
        <w:rPr>
          <w:rFonts w:eastAsia="Batang"/>
          <w:snapToGrid w:val="0"/>
          <w:kern w:val="2"/>
          <w:sz w:val="22"/>
          <w:szCs w:val="22"/>
          <w:lang w:eastAsia="ko-KR"/>
        </w:rPr>
        <w:t xml:space="preserve"> LTE control region. If MPDCCH/PDSCH is extended to LTE control region </w:t>
      </w:r>
      <w:r w:rsidR="00372E27">
        <w:rPr>
          <w:rFonts w:eastAsia="Batang"/>
          <w:snapToGrid w:val="0"/>
          <w:kern w:val="2"/>
          <w:sz w:val="22"/>
          <w:szCs w:val="22"/>
          <w:lang w:eastAsia="ko-KR"/>
        </w:rPr>
        <w:t>with</w:t>
      </w:r>
      <w:r w:rsidR="00DC71C8">
        <w:rPr>
          <w:rFonts w:eastAsia="Batang"/>
          <w:snapToGrid w:val="0"/>
          <w:kern w:val="2"/>
          <w:sz w:val="22"/>
          <w:szCs w:val="22"/>
          <w:lang w:eastAsia="ko-KR"/>
        </w:rPr>
        <w:t xml:space="preserve"> backward compatibility, there is no reason not to support broadcast transmission. In the following section we will show the</w:t>
      </w:r>
      <w:r w:rsidR="00372E27">
        <w:rPr>
          <w:rFonts w:eastAsia="Batang"/>
          <w:snapToGrid w:val="0"/>
          <w:kern w:val="2"/>
          <w:sz w:val="22"/>
          <w:szCs w:val="22"/>
          <w:lang w:eastAsia="ko-KR"/>
        </w:rPr>
        <w:t>re could be multiple</w:t>
      </w:r>
      <w:r w:rsidR="00DC71C8">
        <w:rPr>
          <w:rFonts w:eastAsia="Batang"/>
          <w:snapToGrid w:val="0"/>
          <w:kern w:val="2"/>
          <w:sz w:val="22"/>
          <w:szCs w:val="22"/>
          <w:lang w:eastAsia="ko-KR"/>
        </w:rPr>
        <w:t xml:space="preserve"> way</w:t>
      </w:r>
      <w:r w:rsidR="00372E27">
        <w:rPr>
          <w:rFonts w:eastAsia="Batang"/>
          <w:snapToGrid w:val="0"/>
          <w:kern w:val="2"/>
          <w:sz w:val="22"/>
          <w:szCs w:val="22"/>
          <w:lang w:eastAsia="ko-KR"/>
        </w:rPr>
        <w:t>s</w:t>
      </w:r>
      <w:r w:rsidR="00DC71C8">
        <w:rPr>
          <w:rFonts w:eastAsia="Batang"/>
          <w:snapToGrid w:val="0"/>
          <w:kern w:val="2"/>
          <w:sz w:val="22"/>
          <w:szCs w:val="22"/>
          <w:lang w:eastAsia="ko-KR"/>
        </w:rPr>
        <w:t xml:space="preserve"> to extend </w:t>
      </w:r>
      <w:r w:rsidR="00F54278">
        <w:rPr>
          <w:rFonts w:eastAsia="Batang"/>
          <w:snapToGrid w:val="0"/>
          <w:kern w:val="2"/>
          <w:sz w:val="22"/>
          <w:szCs w:val="22"/>
          <w:lang w:eastAsia="ko-KR"/>
        </w:rPr>
        <w:t>MPDCCH/PDSCH to LTE control region allowing backward compatibility.</w:t>
      </w:r>
    </w:p>
    <w:p w14:paraId="0E318DD1" w14:textId="1E1A52C9" w:rsidR="000E32C2" w:rsidRDefault="000E32C2" w:rsidP="00A918B5">
      <w:pPr>
        <w:widowControl w:val="0"/>
        <w:wordWrap w:val="0"/>
        <w:spacing w:after="0"/>
        <w:contextualSpacing/>
        <w:jc w:val="both"/>
        <w:rPr>
          <w:rFonts w:eastAsia="Batang"/>
          <w:snapToGrid w:val="0"/>
          <w:kern w:val="2"/>
          <w:sz w:val="22"/>
          <w:szCs w:val="22"/>
          <w:lang w:eastAsia="ko-KR"/>
        </w:rPr>
      </w:pPr>
    </w:p>
    <w:p w14:paraId="3AAEE307" w14:textId="0344E9A4" w:rsidR="00F54278" w:rsidRPr="0068319D" w:rsidRDefault="00F54278" w:rsidP="00F54278">
      <w:pPr>
        <w:pStyle w:val="LGTdoc1"/>
        <w:spacing w:beforeLines="0" w:before="120" w:after="220" w:afterAutospacing="0"/>
        <w:ind w:left="567" w:hanging="567"/>
        <w:rPr>
          <w:sz w:val="22"/>
          <w:szCs w:val="22"/>
        </w:rPr>
      </w:pPr>
      <w:r>
        <w:rPr>
          <w:sz w:val="22"/>
          <w:szCs w:val="22"/>
          <w:u w:val="single"/>
        </w:rPr>
        <w:t>Proposal 2</w:t>
      </w:r>
      <w:r w:rsidRPr="0068319D">
        <w:rPr>
          <w:sz w:val="22"/>
          <w:szCs w:val="22"/>
          <w:u w:val="single"/>
        </w:rPr>
        <w:t>:</w:t>
      </w:r>
      <w:r w:rsidRPr="0068319D">
        <w:rPr>
          <w:sz w:val="22"/>
          <w:szCs w:val="22"/>
        </w:rPr>
        <w:t xml:space="preserve"> </w:t>
      </w:r>
      <w:r>
        <w:rPr>
          <w:sz w:val="22"/>
          <w:szCs w:val="22"/>
        </w:rPr>
        <w:t xml:space="preserve">The use of LTE control region can be applied to both unicast and broadcast transmission. </w:t>
      </w:r>
    </w:p>
    <w:p w14:paraId="3B529463" w14:textId="35AA60A6" w:rsidR="00F54278" w:rsidRPr="00F54278" w:rsidRDefault="00F54278" w:rsidP="00F54278">
      <w:pPr>
        <w:pStyle w:val="Heading2"/>
        <w:spacing w:before="120"/>
        <w:rPr>
          <w:sz w:val="28"/>
          <w:szCs w:val="28"/>
        </w:rPr>
      </w:pPr>
      <w:r w:rsidRPr="00F54278">
        <w:rPr>
          <w:sz w:val="28"/>
          <w:szCs w:val="28"/>
        </w:rPr>
        <w:t xml:space="preserve">2.2 </w:t>
      </w:r>
      <w:r>
        <w:rPr>
          <w:sz w:val="28"/>
          <w:szCs w:val="28"/>
        </w:rPr>
        <w:t xml:space="preserve">MPDCCH/PDSCH transmission in LTE control </w:t>
      </w:r>
      <w:r w:rsidRPr="00F54278">
        <w:rPr>
          <w:rFonts w:hint="eastAsia"/>
          <w:sz w:val="28"/>
          <w:szCs w:val="28"/>
        </w:rPr>
        <w:t>region</w:t>
      </w:r>
    </w:p>
    <w:p w14:paraId="72E6A3E9" w14:textId="7704722C" w:rsidR="000E32C2" w:rsidRDefault="00F54278" w:rsidP="00690821">
      <w:pPr>
        <w:widowControl w:val="0"/>
        <w:wordWrap w:val="0"/>
        <w:spacing w:after="120"/>
        <w:contextualSpacing/>
        <w:jc w:val="both"/>
        <w:rPr>
          <w:rFonts w:eastAsia="Batang"/>
          <w:snapToGrid w:val="0"/>
          <w:kern w:val="2"/>
          <w:sz w:val="22"/>
          <w:szCs w:val="22"/>
          <w:lang w:eastAsia="ko-KR"/>
        </w:rPr>
      </w:pPr>
      <w:r>
        <w:rPr>
          <w:rFonts w:eastAsia="Batang" w:hint="eastAsia"/>
          <w:snapToGrid w:val="0"/>
          <w:kern w:val="2"/>
          <w:sz w:val="22"/>
          <w:szCs w:val="22"/>
          <w:lang w:eastAsia="ko-KR"/>
        </w:rPr>
        <w:t>For transmission of MPDCCH/PDSCH in LTE control region, several options have been proposed</w:t>
      </w:r>
    </w:p>
    <w:p w14:paraId="18DE2668" w14:textId="22A29F78" w:rsidR="00F54278" w:rsidRPr="00F54278" w:rsidRDefault="00942F81" w:rsidP="00F54278">
      <w:pPr>
        <w:pStyle w:val="ListParagraph"/>
        <w:widowControl w:val="0"/>
        <w:numPr>
          <w:ilvl w:val="0"/>
          <w:numId w:val="41"/>
        </w:numPr>
        <w:wordWrap w:val="0"/>
        <w:spacing w:after="120"/>
        <w:contextualSpacing/>
        <w:jc w:val="both"/>
        <w:rPr>
          <w:rFonts w:ascii="Times New Roman" w:eastAsia="Batang" w:hAnsi="Times New Roman"/>
          <w:snapToGrid w:val="0"/>
          <w:kern w:val="2"/>
          <w:lang w:eastAsia="ko-KR"/>
        </w:rPr>
      </w:pPr>
      <w:r>
        <w:rPr>
          <w:rFonts w:ascii="Times New Roman" w:eastAsia="Batang" w:hAnsi="Times New Roman"/>
          <w:snapToGrid w:val="0"/>
          <w:kern w:val="2"/>
          <w:lang w:val="en-GB" w:eastAsia="ko-KR"/>
        </w:rPr>
        <w:t xml:space="preserve">Option 1: </w:t>
      </w:r>
      <w:r w:rsidR="00F54278" w:rsidRPr="003C43C6">
        <w:rPr>
          <w:rFonts w:ascii="Times New Roman" w:eastAsia="Batang" w:hAnsi="Times New Roman"/>
          <w:snapToGrid w:val="0"/>
          <w:kern w:val="2"/>
          <w:lang w:val="en-GB" w:eastAsia="ko-KR"/>
        </w:rPr>
        <w:t>All or part of the MPDCCH</w:t>
      </w:r>
      <w:r w:rsidR="00F54278">
        <w:rPr>
          <w:rFonts w:ascii="Times New Roman" w:eastAsia="Batang" w:hAnsi="Times New Roman"/>
          <w:snapToGrid w:val="0"/>
          <w:kern w:val="2"/>
          <w:lang w:val="en-GB" w:eastAsia="ko-KR"/>
        </w:rPr>
        <w:t>/PDSCH</w:t>
      </w:r>
      <w:r w:rsidR="00F54278" w:rsidRPr="003C43C6">
        <w:rPr>
          <w:rFonts w:ascii="Times New Roman" w:eastAsia="Batang" w:hAnsi="Times New Roman"/>
          <w:snapToGrid w:val="0"/>
          <w:kern w:val="2"/>
          <w:lang w:val="en-GB" w:eastAsia="ko-KR"/>
        </w:rPr>
        <w:t xml:space="preserve"> are mapped into the DL control region</w:t>
      </w:r>
    </w:p>
    <w:p w14:paraId="375C3585" w14:textId="56DE22F9" w:rsidR="00F54278" w:rsidRPr="00DC71C8" w:rsidRDefault="00942F81" w:rsidP="00F54278">
      <w:pPr>
        <w:pStyle w:val="ListParagraph"/>
        <w:widowControl w:val="0"/>
        <w:numPr>
          <w:ilvl w:val="0"/>
          <w:numId w:val="41"/>
        </w:numPr>
        <w:wordWrap w:val="0"/>
        <w:spacing w:after="120"/>
        <w:contextualSpacing/>
        <w:jc w:val="both"/>
        <w:rPr>
          <w:rFonts w:ascii="Times New Roman" w:eastAsia="Batang" w:hAnsi="Times New Roman"/>
          <w:snapToGrid w:val="0"/>
          <w:kern w:val="2"/>
          <w:lang w:eastAsia="ko-KR"/>
        </w:rPr>
      </w:pPr>
      <w:r>
        <w:rPr>
          <w:rFonts w:ascii="Times New Roman" w:eastAsia="Batang" w:hAnsi="Times New Roman"/>
          <w:snapToGrid w:val="0"/>
          <w:kern w:val="2"/>
          <w:lang w:val="en-GB" w:eastAsia="ko-KR"/>
        </w:rPr>
        <w:t xml:space="preserve">Option 2: </w:t>
      </w:r>
      <w:r w:rsidR="00F54278" w:rsidRPr="003C43C6">
        <w:rPr>
          <w:rFonts w:ascii="Times New Roman" w:eastAsia="Batang" w:hAnsi="Times New Roman"/>
          <w:snapToGrid w:val="0"/>
          <w:kern w:val="2"/>
          <w:lang w:val="en-GB" w:eastAsia="ko-KR"/>
        </w:rPr>
        <w:t>MPDCCH</w:t>
      </w:r>
      <w:r w:rsidR="00F54278">
        <w:rPr>
          <w:rFonts w:ascii="Times New Roman" w:eastAsia="Batang" w:hAnsi="Times New Roman"/>
          <w:snapToGrid w:val="0"/>
          <w:kern w:val="2"/>
          <w:lang w:val="en-GB" w:eastAsia="ko-KR"/>
        </w:rPr>
        <w:t>/PDSCH</w:t>
      </w:r>
      <w:r w:rsidR="00F54278" w:rsidRPr="003C43C6">
        <w:rPr>
          <w:rFonts w:ascii="Times New Roman" w:eastAsia="Batang" w:hAnsi="Times New Roman"/>
          <w:snapToGrid w:val="0"/>
          <w:kern w:val="2"/>
          <w:lang w:val="en-GB" w:eastAsia="ko-KR"/>
        </w:rPr>
        <w:t xml:space="preserve"> are rate-matched to all OFDM symbols</w:t>
      </w:r>
    </w:p>
    <w:p w14:paraId="009CEEEF" w14:textId="24E71EB1" w:rsidR="00F54278" w:rsidRDefault="00942F81" w:rsidP="00690821">
      <w:pPr>
        <w:widowControl w:val="0"/>
        <w:wordWrap w:val="0"/>
        <w:spacing w:after="120"/>
        <w:contextualSpacing/>
        <w:jc w:val="both"/>
        <w:rPr>
          <w:rFonts w:eastAsia="Batang"/>
          <w:snapToGrid w:val="0"/>
          <w:kern w:val="2"/>
          <w:sz w:val="22"/>
          <w:szCs w:val="22"/>
          <w:lang w:val="en-US" w:eastAsia="ko-KR"/>
        </w:rPr>
      </w:pPr>
      <w:r>
        <w:rPr>
          <w:rFonts w:eastAsia="Batang"/>
          <w:snapToGrid w:val="0"/>
          <w:kern w:val="2"/>
          <w:sz w:val="22"/>
          <w:szCs w:val="22"/>
          <w:lang w:val="en-US" w:eastAsia="ko-KR"/>
        </w:rPr>
        <w:t xml:space="preserve">For option 1, part of the OFDM symbols may be copied to LTE control region. The benefit is to support backward compatibility since </w:t>
      </w:r>
      <w:r w:rsidR="00372E27">
        <w:rPr>
          <w:rFonts w:eastAsia="Batang"/>
          <w:snapToGrid w:val="0"/>
          <w:kern w:val="2"/>
          <w:sz w:val="22"/>
          <w:szCs w:val="22"/>
          <w:lang w:val="en-US" w:eastAsia="ko-KR"/>
        </w:rPr>
        <w:t xml:space="preserve">the resource mapping in data region is not changed and </w:t>
      </w:r>
      <w:r>
        <w:rPr>
          <w:rFonts w:eastAsia="Batang"/>
          <w:snapToGrid w:val="0"/>
          <w:kern w:val="2"/>
          <w:sz w:val="22"/>
          <w:szCs w:val="22"/>
          <w:lang w:val="en-US" w:eastAsia="ko-KR"/>
        </w:rPr>
        <w:t xml:space="preserve">legacy BL/CE UE can still receive MPDCCH/PDSCH from the data region. The issue with Option 1 is only repetition/power gain achieved since no additional coded bits are transmitted. For a MPDCCH/PDSCH transmission with a coding rate higher than 1/3, it is desirable to use LTE control region to transmit more </w:t>
      </w:r>
      <w:r w:rsidR="00D50B47">
        <w:rPr>
          <w:rFonts w:eastAsia="Batang"/>
          <w:snapToGrid w:val="0"/>
          <w:kern w:val="2"/>
          <w:sz w:val="22"/>
          <w:szCs w:val="22"/>
          <w:lang w:val="en-US" w:eastAsia="ko-KR"/>
        </w:rPr>
        <w:t>parity</w:t>
      </w:r>
      <w:r>
        <w:rPr>
          <w:rFonts w:eastAsia="Batang"/>
          <w:snapToGrid w:val="0"/>
          <w:kern w:val="2"/>
          <w:sz w:val="22"/>
          <w:szCs w:val="22"/>
          <w:lang w:val="en-US" w:eastAsia="ko-KR"/>
        </w:rPr>
        <w:t xml:space="preserve"> </w:t>
      </w:r>
      <w:r w:rsidR="00D50B47">
        <w:rPr>
          <w:rFonts w:eastAsia="Batang"/>
          <w:snapToGrid w:val="0"/>
          <w:kern w:val="2"/>
          <w:sz w:val="22"/>
          <w:szCs w:val="22"/>
          <w:lang w:val="en-US" w:eastAsia="ko-KR"/>
        </w:rPr>
        <w:t xml:space="preserve">coded </w:t>
      </w:r>
      <w:r>
        <w:rPr>
          <w:rFonts w:eastAsia="Batang"/>
          <w:snapToGrid w:val="0"/>
          <w:kern w:val="2"/>
          <w:sz w:val="22"/>
          <w:szCs w:val="22"/>
          <w:lang w:val="en-US" w:eastAsia="ko-KR"/>
        </w:rPr>
        <w:t xml:space="preserve">bits to achieve more coding gain. </w:t>
      </w:r>
    </w:p>
    <w:p w14:paraId="5D4C4FB2" w14:textId="6FEA546F" w:rsidR="00942F81" w:rsidRDefault="00942F81" w:rsidP="00690821">
      <w:pPr>
        <w:widowControl w:val="0"/>
        <w:wordWrap w:val="0"/>
        <w:spacing w:after="120"/>
        <w:contextualSpacing/>
        <w:jc w:val="both"/>
        <w:rPr>
          <w:rFonts w:eastAsia="Batang"/>
          <w:snapToGrid w:val="0"/>
          <w:kern w:val="2"/>
          <w:sz w:val="22"/>
          <w:szCs w:val="22"/>
          <w:lang w:val="en-US" w:eastAsia="ko-KR"/>
        </w:rPr>
      </w:pPr>
    </w:p>
    <w:p w14:paraId="0BB62422" w14:textId="1CEEF631" w:rsidR="00942F81" w:rsidRDefault="00942F81" w:rsidP="00372E27">
      <w:pPr>
        <w:widowControl w:val="0"/>
        <w:wordWrap w:val="0"/>
        <w:spacing w:after="240"/>
        <w:contextualSpacing/>
        <w:jc w:val="both"/>
        <w:rPr>
          <w:rFonts w:eastAsia="Batang"/>
          <w:snapToGrid w:val="0"/>
          <w:kern w:val="2"/>
          <w:sz w:val="22"/>
          <w:szCs w:val="22"/>
          <w:lang w:val="en-US" w:eastAsia="ko-KR"/>
        </w:rPr>
      </w:pPr>
      <w:r>
        <w:rPr>
          <w:rFonts w:eastAsia="Batang"/>
          <w:snapToGrid w:val="0"/>
          <w:kern w:val="2"/>
          <w:sz w:val="22"/>
          <w:szCs w:val="22"/>
          <w:lang w:val="en-US" w:eastAsia="ko-KR"/>
        </w:rPr>
        <w:t xml:space="preserve">For Option 2, dependent on RE mapping, the solution may or may not be backward compatible. If we follow the existing rule that the resource mapping is frequency first and time second starting from the first symbol in </w:t>
      </w:r>
      <w:r w:rsidR="007311FE">
        <w:rPr>
          <w:rFonts w:eastAsia="Batang"/>
          <w:snapToGrid w:val="0"/>
          <w:kern w:val="2"/>
          <w:sz w:val="22"/>
          <w:szCs w:val="22"/>
          <w:lang w:val="en-US" w:eastAsia="ko-KR"/>
        </w:rPr>
        <w:t>control region then to data region</w:t>
      </w:r>
      <w:r>
        <w:rPr>
          <w:rFonts w:eastAsia="Batang"/>
          <w:snapToGrid w:val="0"/>
          <w:kern w:val="2"/>
          <w:sz w:val="22"/>
          <w:szCs w:val="22"/>
          <w:lang w:val="en-US" w:eastAsia="ko-KR"/>
        </w:rPr>
        <w:t>, then the solution will not be backward compati</w:t>
      </w:r>
      <w:r w:rsidR="007311FE">
        <w:rPr>
          <w:rFonts w:eastAsia="Batang"/>
          <w:snapToGrid w:val="0"/>
          <w:kern w:val="2"/>
          <w:sz w:val="22"/>
          <w:szCs w:val="22"/>
          <w:lang w:val="en-US" w:eastAsia="ko-KR"/>
        </w:rPr>
        <w:t xml:space="preserve">ble. An example is shown in Figure 1. In such case, the legacy BL/CE cannot receive MPDCCH/PDSCH </w:t>
      </w:r>
      <w:r w:rsidR="00372E27">
        <w:rPr>
          <w:rFonts w:eastAsia="Batang"/>
          <w:snapToGrid w:val="0"/>
          <w:kern w:val="2"/>
          <w:sz w:val="22"/>
          <w:szCs w:val="22"/>
          <w:lang w:val="en-US" w:eastAsia="ko-KR"/>
        </w:rPr>
        <w:t xml:space="preserve">correctly </w:t>
      </w:r>
      <w:r w:rsidR="007311FE">
        <w:rPr>
          <w:rFonts w:eastAsia="Batang"/>
          <w:snapToGrid w:val="0"/>
          <w:kern w:val="2"/>
          <w:sz w:val="22"/>
          <w:szCs w:val="22"/>
          <w:lang w:val="en-US" w:eastAsia="ko-KR"/>
        </w:rPr>
        <w:t xml:space="preserve">in the data region due to wrong knowledge of the starting point in the rate matching. However, </w:t>
      </w:r>
      <w:r w:rsidR="00FA1D0C">
        <w:rPr>
          <w:rFonts w:eastAsia="Batang"/>
          <w:snapToGrid w:val="0"/>
          <w:kern w:val="2"/>
          <w:sz w:val="22"/>
          <w:szCs w:val="22"/>
          <w:lang w:val="en-US" w:eastAsia="ko-KR"/>
        </w:rPr>
        <w:t xml:space="preserve">it would not be a problem </w:t>
      </w:r>
      <w:r w:rsidR="007311FE">
        <w:rPr>
          <w:rFonts w:eastAsia="Batang"/>
          <w:snapToGrid w:val="0"/>
          <w:kern w:val="2"/>
          <w:sz w:val="22"/>
          <w:szCs w:val="22"/>
          <w:lang w:val="en-US" w:eastAsia="ko-KR"/>
        </w:rPr>
        <w:t xml:space="preserve">for unicast transmission when both </w:t>
      </w:r>
      <w:proofErr w:type="spellStart"/>
      <w:r w:rsidR="007311FE">
        <w:rPr>
          <w:rFonts w:eastAsia="Batang"/>
          <w:snapToGrid w:val="0"/>
          <w:kern w:val="2"/>
          <w:sz w:val="22"/>
          <w:szCs w:val="22"/>
          <w:lang w:val="en-US" w:eastAsia="ko-KR"/>
        </w:rPr>
        <w:t>eNB</w:t>
      </w:r>
      <w:proofErr w:type="spellEnd"/>
      <w:r w:rsidR="007311FE">
        <w:rPr>
          <w:rFonts w:eastAsia="Batang"/>
          <w:snapToGrid w:val="0"/>
          <w:kern w:val="2"/>
          <w:sz w:val="22"/>
          <w:szCs w:val="22"/>
          <w:lang w:val="en-US" w:eastAsia="ko-KR"/>
        </w:rPr>
        <w:t xml:space="preserve"> and UE know the resource mapping approach. </w:t>
      </w:r>
    </w:p>
    <w:p w14:paraId="3D9FBE91" w14:textId="77777777" w:rsidR="00FA1D0C" w:rsidRPr="00FA1D0C" w:rsidRDefault="00FA1D0C" w:rsidP="00372E27">
      <w:pPr>
        <w:widowControl w:val="0"/>
        <w:wordWrap w:val="0"/>
        <w:spacing w:after="240"/>
        <w:contextualSpacing/>
        <w:jc w:val="both"/>
        <w:rPr>
          <w:rFonts w:eastAsia="Batang"/>
          <w:snapToGrid w:val="0"/>
          <w:kern w:val="2"/>
          <w:sz w:val="22"/>
          <w:szCs w:val="22"/>
          <w:lang w:val="en-US" w:eastAsia="ko-KR"/>
        </w:rPr>
      </w:pPr>
    </w:p>
    <w:p w14:paraId="06D69F1E" w14:textId="77777777" w:rsidR="007311FE" w:rsidRDefault="007311FE" w:rsidP="00372E27">
      <w:pPr>
        <w:widowControl w:val="0"/>
        <w:spacing w:before="240" w:after="120"/>
        <w:contextualSpacing/>
        <w:jc w:val="center"/>
        <w:rPr>
          <w:rFonts w:eastAsia="Batang"/>
          <w:snapToGrid w:val="0"/>
          <w:kern w:val="2"/>
          <w:sz w:val="22"/>
          <w:szCs w:val="22"/>
          <w:lang w:eastAsia="ko-KR"/>
        </w:rPr>
      </w:pPr>
      <w:r w:rsidRPr="00EC1D6E">
        <w:rPr>
          <w:noProof/>
        </w:rPr>
        <w:drawing>
          <wp:inline distT="0" distB="0" distL="0" distR="0" wp14:anchorId="72A61EC8" wp14:editId="12D0FCAD">
            <wp:extent cx="4285615" cy="18376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4564" cy="1841467"/>
                    </a:xfrm>
                    <a:prstGeom prst="rect">
                      <a:avLst/>
                    </a:prstGeom>
                    <a:noFill/>
                    <a:ln>
                      <a:noFill/>
                    </a:ln>
                  </pic:spPr>
                </pic:pic>
              </a:graphicData>
            </a:graphic>
          </wp:inline>
        </w:drawing>
      </w:r>
    </w:p>
    <w:p w14:paraId="72A3028F" w14:textId="0F3C06AC" w:rsidR="007311FE" w:rsidRPr="00697A4E" w:rsidRDefault="007311FE" w:rsidP="007311FE">
      <w:pPr>
        <w:pStyle w:val="LGTdoc1"/>
        <w:spacing w:beforeLines="0" w:before="120" w:after="220" w:afterAutospacing="0"/>
        <w:jc w:val="center"/>
        <w:rPr>
          <w:rFonts w:eastAsiaTheme="minorEastAsia"/>
          <w:sz w:val="22"/>
          <w:szCs w:val="22"/>
          <w:lang w:eastAsia="zh-CN"/>
        </w:rPr>
      </w:pPr>
      <w:r w:rsidRPr="00083055">
        <w:rPr>
          <w:kern w:val="2"/>
          <w:sz w:val="22"/>
          <w:szCs w:val="22"/>
        </w:rPr>
        <w:lastRenderedPageBreak/>
        <w:t xml:space="preserve">Figure </w:t>
      </w:r>
      <w:r>
        <w:rPr>
          <w:kern w:val="2"/>
          <w:sz w:val="22"/>
          <w:szCs w:val="22"/>
        </w:rPr>
        <w:t>1</w:t>
      </w:r>
      <w:r w:rsidRPr="00080046">
        <w:rPr>
          <w:b w:val="0"/>
          <w:kern w:val="2"/>
          <w:sz w:val="22"/>
          <w:szCs w:val="22"/>
        </w:rPr>
        <w:t xml:space="preserve">: </w:t>
      </w:r>
      <w:r>
        <w:rPr>
          <w:b w:val="0"/>
          <w:kern w:val="2"/>
          <w:sz w:val="22"/>
          <w:szCs w:val="22"/>
        </w:rPr>
        <w:t>PDSCH RE mapping with control region first and data region second</w:t>
      </w:r>
    </w:p>
    <w:p w14:paraId="2A34BA0F" w14:textId="01153C1B" w:rsidR="007311FE" w:rsidRDefault="007311FE" w:rsidP="00942F81">
      <w:pPr>
        <w:widowControl w:val="0"/>
        <w:wordWrap w:val="0"/>
        <w:spacing w:after="120"/>
        <w:contextualSpacing/>
        <w:jc w:val="both"/>
        <w:rPr>
          <w:rFonts w:eastAsia="Batang"/>
          <w:snapToGrid w:val="0"/>
          <w:kern w:val="2"/>
          <w:sz w:val="22"/>
          <w:szCs w:val="22"/>
          <w:lang w:eastAsia="ko-KR"/>
        </w:rPr>
      </w:pPr>
      <w:r>
        <w:rPr>
          <w:rFonts w:eastAsia="Batang"/>
          <w:snapToGrid w:val="0"/>
          <w:kern w:val="2"/>
          <w:sz w:val="22"/>
          <w:szCs w:val="22"/>
          <w:lang w:eastAsia="ko-KR"/>
        </w:rPr>
        <w:t xml:space="preserve">Alternatively, option 2 can be implemented with allowing backward compatibility. That is, the resource mapping starts from the first symbol in data region by following frequency first and time second, and then to LTE control region. An example of PDSCH is shown in Figure 2. </w:t>
      </w:r>
      <w:r w:rsidR="00CB5E40">
        <w:rPr>
          <w:rFonts w:eastAsia="Batang"/>
          <w:snapToGrid w:val="0"/>
          <w:kern w:val="2"/>
          <w:sz w:val="22"/>
          <w:szCs w:val="22"/>
          <w:lang w:eastAsia="ko-KR"/>
        </w:rPr>
        <w:t xml:space="preserve">Since the resource mapping is firstly applied to data region, </w:t>
      </w:r>
      <w:r w:rsidR="00FA1D0C">
        <w:rPr>
          <w:rFonts w:eastAsia="Batang"/>
          <w:snapToGrid w:val="0"/>
          <w:kern w:val="2"/>
          <w:sz w:val="22"/>
          <w:szCs w:val="22"/>
          <w:lang w:eastAsia="ko-KR"/>
        </w:rPr>
        <w:t xml:space="preserve">the resource mapping in data region is not changed and </w:t>
      </w:r>
      <w:r w:rsidR="00CB5E40">
        <w:rPr>
          <w:rFonts w:eastAsia="Batang"/>
          <w:snapToGrid w:val="0"/>
          <w:kern w:val="2"/>
          <w:sz w:val="22"/>
          <w:szCs w:val="22"/>
          <w:lang w:eastAsia="ko-KR"/>
        </w:rPr>
        <w:t xml:space="preserve">the legacy BL/CE UE can receive PDSCH successfully only from data region. For UE supporting PDSCH transmission in LTE control region, the UE can receive additional parity coded bits in LTE control region </w:t>
      </w:r>
      <w:r w:rsidR="00FA1D0C">
        <w:rPr>
          <w:rFonts w:eastAsia="Batang"/>
          <w:snapToGrid w:val="0"/>
          <w:kern w:val="2"/>
          <w:sz w:val="22"/>
          <w:szCs w:val="22"/>
          <w:lang w:eastAsia="ko-KR"/>
        </w:rPr>
        <w:t>and</w:t>
      </w:r>
      <w:r w:rsidR="00CB5E40">
        <w:rPr>
          <w:rFonts w:eastAsia="Batang"/>
          <w:snapToGrid w:val="0"/>
          <w:kern w:val="2"/>
          <w:sz w:val="22"/>
          <w:szCs w:val="22"/>
          <w:lang w:eastAsia="ko-KR"/>
        </w:rPr>
        <w:t xml:space="preserve"> more coding gain</w:t>
      </w:r>
      <w:r w:rsidR="00FA1D0C">
        <w:rPr>
          <w:rFonts w:eastAsia="Batang"/>
          <w:snapToGrid w:val="0"/>
          <w:kern w:val="2"/>
          <w:sz w:val="22"/>
          <w:szCs w:val="22"/>
          <w:lang w:eastAsia="ko-KR"/>
        </w:rPr>
        <w:t>s are thus achieved</w:t>
      </w:r>
      <w:r w:rsidR="00CB5E40">
        <w:rPr>
          <w:rFonts w:eastAsia="Batang"/>
          <w:snapToGrid w:val="0"/>
          <w:kern w:val="2"/>
          <w:sz w:val="22"/>
          <w:szCs w:val="22"/>
          <w:lang w:eastAsia="ko-KR"/>
        </w:rPr>
        <w:t xml:space="preserve">. Therefore, the proposed resource mapping can be used for broadcast transmission for both legacy and new BL/CE UEs. </w:t>
      </w:r>
    </w:p>
    <w:p w14:paraId="62BAD1A8" w14:textId="77777777" w:rsidR="007311FE" w:rsidRPr="00CB5E40" w:rsidRDefault="007311FE" w:rsidP="00942F81">
      <w:pPr>
        <w:widowControl w:val="0"/>
        <w:wordWrap w:val="0"/>
        <w:spacing w:after="120"/>
        <w:contextualSpacing/>
        <w:jc w:val="both"/>
        <w:rPr>
          <w:rFonts w:eastAsia="Batang"/>
          <w:snapToGrid w:val="0"/>
          <w:kern w:val="2"/>
          <w:sz w:val="22"/>
          <w:szCs w:val="22"/>
          <w:lang w:eastAsia="ko-KR"/>
        </w:rPr>
      </w:pPr>
    </w:p>
    <w:p w14:paraId="674195B6" w14:textId="77777777" w:rsidR="00942F81" w:rsidRDefault="00942F81" w:rsidP="00942F81">
      <w:pPr>
        <w:widowControl w:val="0"/>
        <w:wordWrap w:val="0"/>
        <w:spacing w:after="120"/>
        <w:contextualSpacing/>
        <w:jc w:val="both"/>
        <w:rPr>
          <w:rFonts w:eastAsia="Batang"/>
          <w:snapToGrid w:val="0"/>
          <w:kern w:val="2"/>
          <w:sz w:val="22"/>
          <w:szCs w:val="22"/>
          <w:lang w:eastAsia="ko-KR"/>
        </w:rPr>
      </w:pPr>
    </w:p>
    <w:p w14:paraId="3530C0D2" w14:textId="77777777" w:rsidR="00942F81" w:rsidRDefault="00942F81" w:rsidP="00942F81">
      <w:pPr>
        <w:widowControl w:val="0"/>
        <w:spacing w:after="120"/>
        <w:contextualSpacing/>
        <w:jc w:val="center"/>
        <w:rPr>
          <w:rFonts w:eastAsia="Batang"/>
          <w:snapToGrid w:val="0"/>
          <w:kern w:val="2"/>
          <w:sz w:val="22"/>
          <w:szCs w:val="22"/>
          <w:lang w:eastAsia="ko-KR"/>
        </w:rPr>
      </w:pPr>
      <w:r w:rsidRPr="00EC1D6E">
        <w:rPr>
          <w:rFonts w:eastAsia="Batang"/>
          <w:snapToGrid w:val="0"/>
          <w:kern w:val="2"/>
          <w:sz w:val="22"/>
          <w:szCs w:val="22"/>
          <w:lang w:val="en-US" w:eastAsia="ko-KR"/>
        </w:rPr>
        <w:object w:dxaOrig="7426" w:dyaOrig="3232" w14:anchorId="1AA34D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49.9pt" o:ole="">
            <v:imagedata r:id="rId9" o:title=""/>
          </v:shape>
          <o:OLEObject Type="Embed" ProgID="Visio.Drawing.11" ShapeID="_x0000_i1025" DrawAspect="Content" ObjectID="_1599655881" r:id="rId10"/>
        </w:object>
      </w:r>
    </w:p>
    <w:p w14:paraId="2A6214FA" w14:textId="7D4D9EA3" w:rsidR="00942F81" w:rsidRPr="00697A4E" w:rsidRDefault="00942F81" w:rsidP="00942F81">
      <w:pPr>
        <w:pStyle w:val="LGTdoc1"/>
        <w:spacing w:beforeLines="0" w:before="120" w:after="220" w:afterAutospacing="0"/>
        <w:jc w:val="center"/>
        <w:rPr>
          <w:rFonts w:eastAsiaTheme="minorEastAsia"/>
          <w:sz w:val="22"/>
          <w:szCs w:val="22"/>
          <w:lang w:eastAsia="zh-CN"/>
        </w:rPr>
      </w:pPr>
      <w:r w:rsidRPr="00083055">
        <w:rPr>
          <w:kern w:val="2"/>
          <w:sz w:val="22"/>
          <w:szCs w:val="22"/>
        </w:rPr>
        <w:t xml:space="preserve">Figure </w:t>
      </w:r>
      <w:r w:rsidR="007311FE">
        <w:rPr>
          <w:kern w:val="2"/>
          <w:sz w:val="22"/>
          <w:szCs w:val="22"/>
        </w:rPr>
        <w:t>2</w:t>
      </w:r>
      <w:r w:rsidRPr="00080046">
        <w:rPr>
          <w:b w:val="0"/>
          <w:kern w:val="2"/>
          <w:sz w:val="22"/>
          <w:szCs w:val="22"/>
        </w:rPr>
        <w:t xml:space="preserve">: </w:t>
      </w:r>
      <w:r>
        <w:rPr>
          <w:b w:val="0"/>
          <w:kern w:val="2"/>
          <w:sz w:val="22"/>
          <w:szCs w:val="22"/>
        </w:rPr>
        <w:t>PDSCH RE mapping with data region first and control region second</w:t>
      </w:r>
    </w:p>
    <w:p w14:paraId="0E49DDA2" w14:textId="6EBB1C2C" w:rsidR="00942F81" w:rsidRPr="0068319D" w:rsidRDefault="00942F81" w:rsidP="00942F81">
      <w:pPr>
        <w:pStyle w:val="LGTdoc1"/>
        <w:spacing w:beforeLines="0" w:before="120" w:after="220" w:afterAutospacing="0"/>
        <w:rPr>
          <w:sz w:val="22"/>
          <w:szCs w:val="22"/>
        </w:rPr>
      </w:pPr>
      <w:r>
        <w:rPr>
          <w:sz w:val="22"/>
          <w:szCs w:val="22"/>
          <w:u w:val="single"/>
        </w:rPr>
        <w:t>Proposal 3</w:t>
      </w:r>
      <w:r w:rsidRPr="0068319D">
        <w:rPr>
          <w:sz w:val="22"/>
          <w:szCs w:val="22"/>
          <w:u w:val="single"/>
        </w:rPr>
        <w:t>:</w:t>
      </w:r>
      <w:r w:rsidRPr="0068319D">
        <w:rPr>
          <w:sz w:val="22"/>
          <w:szCs w:val="22"/>
        </w:rPr>
        <w:t xml:space="preserve"> </w:t>
      </w:r>
      <w:r w:rsidR="00AB4372">
        <w:rPr>
          <w:sz w:val="22"/>
          <w:szCs w:val="22"/>
        </w:rPr>
        <w:t xml:space="preserve">For </w:t>
      </w:r>
      <w:r>
        <w:rPr>
          <w:sz w:val="22"/>
          <w:szCs w:val="22"/>
        </w:rPr>
        <w:t>PDSCH</w:t>
      </w:r>
      <w:r w:rsidR="00AB4372">
        <w:rPr>
          <w:sz w:val="22"/>
          <w:szCs w:val="22"/>
        </w:rPr>
        <w:t xml:space="preserve"> transmission in LTE control region</w:t>
      </w:r>
      <w:r>
        <w:rPr>
          <w:sz w:val="22"/>
          <w:szCs w:val="22"/>
        </w:rPr>
        <w:t xml:space="preserve">, the resource mapping </w:t>
      </w:r>
      <w:r w:rsidR="00AB4372">
        <w:rPr>
          <w:sz w:val="22"/>
          <w:szCs w:val="22"/>
        </w:rPr>
        <w:t>can be applied to data region firstly then LTE control region with frequency first and time second order</w:t>
      </w:r>
      <w:r>
        <w:rPr>
          <w:sz w:val="22"/>
          <w:szCs w:val="22"/>
        </w:rPr>
        <w:t xml:space="preserve"> </w:t>
      </w:r>
    </w:p>
    <w:p w14:paraId="29DD28D1" w14:textId="72AC5635" w:rsidR="00AB4372" w:rsidRPr="00F54278" w:rsidRDefault="00AB4372" w:rsidP="00AB4372">
      <w:pPr>
        <w:pStyle w:val="Heading2"/>
        <w:spacing w:before="120"/>
        <w:rPr>
          <w:sz w:val="28"/>
          <w:szCs w:val="28"/>
        </w:rPr>
      </w:pPr>
      <w:r w:rsidRPr="00F54278">
        <w:rPr>
          <w:sz w:val="28"/>
          <w:szCs w:val="28"/>
        </w:rPr>
        <w:t>2.</w:t>
      </w:r>
      <w:r w:rsidR="00DA549C">
        <w:rPr>
          <w:sz w:val="28"/>
          <w:szCs w:val="28"/>
        </w:rPr>
        <w:t>3</w:t>
      </w:r>
      <w:r w:rsidRPr="00F54278">
        <w:rPr>
          <w:sz w:val="28"/>
          <w:szCs w:val="28"/>
        </w:rPr>
        <w:t xml:space="preserve"> </w:t>
      </w:r>
      <w:r>
        <w:rPr>
          <w:sz w:val="28"/>
          <w:szCs w:val="28"/>
        </w:rPr>
        <w:t>Configuration</w:t>
      </w:r>
    </w:p>
    <w:p w14:paraId="6234B226" w14:textId="6DDEB12C" w:rsidR="00942F81" w:rsidRDefault="00AB4372" w:rsidP="00690821">
      <w:pPr>
        <w:widowControl w:val="0"/>
        <w:wordWrap w:val="0"/>
        <w:spacing w:after="120"/>
        <w:contextualSpacing/>
        <w:jc w:val="both"/>
        <w:rPr>
          <w:rFonts w:eastAsia="Batang"/>
          <w:snapToGrid w:val="0"/>
          <w:kern w:val="2"/>
          <w:sz w:val="22"/>
          <w:szCs w:val="22"/>
          <w:lang w:eastAsia="ko-KR"/>
        </w:rPr>
      </w:pPr>
      <w:r>
        <w:rPr>
          <w:rFonts w:eastAsia="Batang" w:hint="eastAsia"/>
          <w:snapToGrid w:val="0"/>
          <w:kern w:val="2"/>
          <w:sz w:val="22"/>
          <w:szCs w:val="22"/>
          <w:lang w:eastAsia="ko-KR"/>
        </w:rPr>
        <w:t xml:space="preserve">For configuration of the use of LTE control region for </w:t>
      </w:r>
      <w:r>
        <w:rPr>
          <w:rFonts w:eastAsia="Batang"/>
          <w:snapToGrid w:val="0"/>
          <w:kern w:val="2"/>
          <w:sz w:val="22"/>
          <w:szCs w:val="22"/>
          <w:lang w:eastAsia="ko-KR"/>
        </w:rPr>
        <w:t>MPDCCH/PDSCH, several options can be considered.</w:t>
      </w:r>
    </w:p>
    <w:p w14:paraId="10F2BD09" w14:textId="3804490B" w:rsidR="00AB4372" w:rsidRPr="00DC71C8" w:rsidRDefault="00AB4372" w:rsidP="00AB4372">
      <w:pPr>
        <w:pStyle w:val="ListParagraph"/>
        <w:widowControl w:val="0"/>
        <w:numPr>
          <w:ilvl w:val="0"/>
          <w:numId w:val="41"/>
        </w:numPr>
        <w:wordWrap w:val="0"/>
        <w:spacing w:after="120"/>
        <w:contextualSpacing/>
        <w:jc w:val="both"/>
        <w:rPr>
          <w:rFonts w:ascii="Times New Roman" w:eastAsia="Batang" w:hAnsi="Times New Roman"/>
          <w:snapToGrid w:val="0"/>
          <w:kern w:val="2"/>
          <w:lang w:eastAsia="ko-KR"/>
        </w:rPr>
      </w:pPr>
      <w:r>
        <w:rPr>
          <w:rFonts w:ascii="Times New Roman" w:eastAsia="Batang" w:hAnsi="Times New Roman"/>
          <w:snapToGrid w:val="0"/>
          <w:kern w:val="2"/>
          <w:lang w:val="en-US" w:eastAsia="ko-KR"/>
        </w:rPr>
        <w:t>MIB</w:t>
      </w:r>
    </w:p>
    <w:p w14:paraId="4B4ABE10" w14:textId="2D9CC188" w:rsidR="00AB4372" w:rsidRPr="00DC71C8" w:rsidRDefault="00AB4372" w:rsidP="00AB4372">
      <w:pPr>
        <w:pStyle w:val="ListParagraph"/>
        <w:widowControl w:val="0"/>
        <w:numPr>
          <w:ilvl w:val="0"/>
          <w:numId w:val="41"/>
        </w:numPr>
        <w:wordWrap w:val="0"/>
        <w:spacing w:after="120"/>
        <w:contextualSpacing/>
        <w:jc w:val="both"/>
        <w:rPr>
          <w:rFonts w:ascii="Times New Roman" w:eastAsia="Batang" w:hAnsi="Times New Roman"/>
          <w:snapToGrid w:val="0"/>
          <w:kern w:val="2"/>
          <w:lang w:eastAsia="ko-KR"/>
        </w:rPr>
      </w:pPr>
      <w:r>
        <w:rPr>
          <w:rFonts w:ascii="Times New Roman" w:eastAsia="Batang" w:hAnsi="Times New Roman"/>
          <w:snapToGrid w:val="0"/>
          <w:kern w:val="2"/>
          <w:lang w:val="en-US" w:eastAsia="ko-KR"/>
        </w:rPr>
        <w:t>SIB1-BR or SIBs</w:t>
      </w:r>
    </w:p>
    <w:p w14:paraId="0D6A43B5" w14:textId="573FF233" w:rsidR="00AB4372" w:rsidRPr="00DC71C8" w:rsidRDefault="00AB4372" w:rsidP="00AB4372">
      <w:pPr>
        <w:pStyle w:val="ListParagraph"/>
        <w:widowControl w:val="0"/>
        <w:numPr>
          <w:ilvl w:val="0"/>
          <w:numId w:val="41"/>
        </w:numPr>
        <w:wordWrap w:val="0"/>
        <w:spacing w:after="120"/>
        <w:contextualSpacing/>
        <w:jc w:val="both"/>
        <w:rPr>
          <w:rFonts w:ascii="Times New Roman" w:eastAsia="Batang" w:hAnsi="Times New Roman"/>
          <w:snapToGrid w:val="0"/>
          <w:kern w:val="2"/>
          <w:lang w:eastAsia="ko-KR"/>
        </w:rPr>
      </w:pPr>
      <w:r>
        <w:rPr>
          <w:rFonts w:ascii="Times New Roman" w:eastAsia="Batang" w:hAnsi="Times New Roman"/>
          <w:snapToGrid w:val="0"/>
          <w:kern w:val="2"/>
          <w:lang w:val="en-US" w:eastAsia="ko-KR"/>
        </w:rPr>
        <w:t>RRC signaling</w:t>
      </w:r>
    </w:p>
    <w:p w14:paraId="39FD1BF2" w14:textId="77777777" w:rsidR="00DD19EC" w:rsidRPr="00F54278" w:rsidRDefault="00DD19EC" w:rsidP="00690821">
      <w:pPr>
        <w:widowControl w:val="0"/>
        <w:wordWrap w:val="0"/>
        <w:spacing w:after="120"/>
        <w:contextualSpacing/>
        <w:jc w:val="both"/>
        <w:rPr>
          <w:rFonts w:eastAsia="Batang"/>
          <w:snapToGrid w:val="0"/>
          <w:kern w:val="2"/>
          <w:sz w:val="22"/>
          <w:szCs w:val="22"/>
          <w:lang w:eastAsia="ko-KR"/>
        </w:rPr>
      </w:pPr>
    </w:p>
    <w:p w14:paraId="6013F277" w14:textId="2A6FF297" w:rsidR="005A06CE" w:rsidRDefault="00690821" w:rsidP="00690821">
      <w:pPr>
        <w:widowControl w:val="0"/>
        <w:wordWrap w:val="0"/>
        <w:spacing w:after="120"/>
        <w:contextualSpacing/>
        <w:jc w:val="both"/>
        <w:rPr>
          <w:rFonts w:eastAsia="Batang"/>
          <w:snapToGrid w:val="0"/>
          <w:kern w:val="2"/>
          <w:sz w:val="22"/>
          <w:szCs w:val="22"/>
          <w:lang w:eastAsia="ko-KR"/>
        </w:rPr>
      </w:pPr>
      <w:r>
        <w:rPr>
          <w:rFonts w:eastAsia="Batang"/>
          <w:snapToGrid w:val="0"/>
          <w:kern w:val="2"/>
          <w:sz w:val="22"/>
          <w:szCs w:val="22"/>
          <w:lang w:eastAsia="ko-KR"/>
        </w:rPr>
        <w:t>A</w:t>
      </w:r>
      <w:r w:rsidR="00AB4372">
        <w:rPr>
          <w:rFonts w:eastAsia="Batang"/>
          <w:snapToGrid w:val="0"/>
          <w:kern w:val="2"/>
          <w:sz w:val="22"/>
          <w:szCs w:val="22"/>
          <w:lang w:eastAsia="ko-KR"/>
        </w:rPr>
        <w:t xml:space="preserve">mong the above options, we prefer to use SIB1-BR or SIBs to configure the use of LTE control region for MPDCCH/PDSCH. For other options we will see potential limitations. Using MIB is limited by the signalling overhead although the benefit is to support SIB1-BR transmitted in LTE control region. </w:t>
      </w:r>
      <w:r w:rsidR="005A06CE">
        <w:rPr>
          <w:rFonts w:eastAsia="Batang"/>
          <w:snapToGrid w:val="0"/>
          <w:kern w:val="2"/>
          <w:sz w:val="22"/>
          <w:szCs w:val="22"/>
          <w:lang w:eastAsia="ko-KR"/>
        </w:rPr>
        <w:t xml:space="preserve">If RRC signalling is used for configuration, then the use of LTE control region for MPDCCH/PDSCH </w:t>
      </w:r>
      <w:r w:rsidR="00FA1D0C">
        <w:rPr>
          <w:rFonts w:eastAsia="Batang"/>
          <w:snapToGrid w:val="0"/>
          <w:kern w:val="2"/>
          <w:sz w:val="22"/>
          <w:szCs w:val="22"/>
          <w:lang w:eastAsia="ko-KR"/>
        </w:rPr>
        <w:t>is only supported</w:t>
      </w:r>
      <w:r w:rsidR="005A06CE">
        <w:rPr>
          <w:rFonts w:eastAsia="Batang"/>
          <w:snapToGrid w:val="0"/>
          <w:kern w:val="2"/>
          <w:sz w:val="22"/>
          <w:szCs w:val="22"/>
          <w:lang w:eastAsia="ko-KR"/>
        </w:rPr>
        <w:t xml:space="preserve"> </w:t>
      </w:r>
      <w:r w:rsidR="00FA1D0C">
        <w:rPr>
          <w:rFonts w:eastAsia="Batang"/>
          <w:snapToGrid w:val="0"/>
          <w:kern w:val="2"/>
          <w:sz w:val="22"/>
          <w:szCs w:val="22"/>
          <w:lang w:eastAsia="ko-KR"/>
        </w:rPr>
        <w:t>f</w:t>
      </w:r>
      <w:r w:rsidR="005A06CE">
        <w:rPr>
          <w:rFonts w:eastAsia="Batang"/>
          <w:snapToGrid w:val="0"/>
          <w:kern w:val="2"/>
          <w:sz w:val="22"/>
          <w:szCs w:val="22"/>
          <w:lang w:eastAsia="ko-KR"/>
        </w:rPr>
        <w:t xml:space="preserve">or unicast transmission. Therefore, a good trade-off is to use SIB1-BR or </w:t>
      </w:r>
      <w:proofErr w:type="spellStart"/>
      <w:r w:rsidR="005A06CE">
        <w:rPr>
          <w:rFonts w:eastAsia="Batang"/>
          <w:snapToGrid w:val="0"/>
          <w:kern w:val="2"/>
          <w:sz w:val="22"/>
          <w:szCs w:val="22"/>
          <w:lang w:eastAsia="ko-KR"/>
        </w:rPr>
        <w:t>SIBx</w:t>
      </w:r>
      <w:proofErr w:type="spellEnd"/>
      <w:r w:rsidR="005A06CE">
        <w:rPr>
          <w:rFonts w:eastAsia="Batang"/>
          <w:snapToGrid w:val="0"/>
          <w:kern w:val="2"/>
          <w:sz w:val="22"/>
          <w:szCs w:val="22"/>
          <w:lang w:eastAsia="ko-KR"/>
        </w:rPr>
        <w:t xml:space="preserve"> to configure the use of LTE control region for MPDCCH/PDSCH.</w:t>
      </w:r>
    </w:p>
    <w:p w14:paraId="1C7031FD" w14:textId="071614AE" w:rsidR="00AB4372" w:rsidRDefault="00AB4372" w:rsidP="00690821">
      <w:pPr>
        <w:widowControl w:val="0"/>
        <w:wordWrap w:val="0"/>
        <w:spacing w:after="120"/>
        <w:contextualSpacing/>
        <w:jc w:val="both"/>
        <w:rPr>
          <w:rFonts w:eastAsia="Batang"/>
          <w:snapToGrid w:val="0"/>
          <w:kern w:val="2"/>
          <w:sz w:val="22"/>
          <w:szCs w:val="22"/>
          <w:lang w:eastAsia="ko-KR"/>
        </w:rPr>
      </w:pPr>
    </w:p>
    <w:p w14:paraId="55D5B8C0" w14:textId="5B27E861" w:rsidR="00AD43FB" w:rsidRDefault="00FA1D0C" w:rsidP="00690821">
      <w:pPr>
        <w:widowControl w:val="0"/>
        <w:wordWrap w:val="0"/>
        <w:spacing w:after="120"/>
        <w:contextualSpacing/>
        <w:jc w:val="both"/>
        <w:rPr>
          <w:rFonts w:eastAsia="Batang"/>
          <w:snapToGrid w:val="0"/>
          <w:kern w:val="2"/>
          <w:sz w:val="22"/>
          <w:szCs w:val="22"/>
          <w:lang w:eastAsia="ko-KR"/>
        </w:rPr>
      </w:pPr>
      <w:r>
        <w:rPr>
          <w:rFonts w:eastAsia="Batang"/>
          <w:snapToGrid w:val="0"/>
          <w:kern w:val="2"/>
          <w:sz w:val="22"/>
          <w:szCs w:val="22"/>
          <w:lang w:eastAsia="ko-KR"/>
        </w:rPr>
        <w:t xml:space="preserve">According to [3], </w:t>
      </w:r>
      <w:r w:rsidR="005A06CE">
        <w:rPr>
          <w:rFonts w:eastAsia="Batang"/>
          <w:snapToGrid w:val="0"/>
          <w:kern w:val="2"/>
          <w:sz w:val="22"/>
          <w:szCs w:val="22"/>
          <w:lang w:eastAsia="ko-KR"/>
        </w:rPr>
        <w:t>one scenario for using LTE control region for MPDCCH/PDSCH is for coexistence with NR. Differe</w:t>
      </w:r>
      <w:r w:rsidR="00AD43FB">
        <w:rPr>
          <w:rFonts w:eastAsia="Batang"/>
          <w:snapToGrid w:val="0"/>
          <w:kern w:val="2"/>
          <w:sz w:val="22"/>
          <w:szCs w:val="22"/>
          <w:lang w:eastAsia="ko-KR"/>
        </w:rPr>
        <w:t xml:space="preserve">nt from LTE, the control channel in NR is not wideband transmitted. The </w:t>
      </w:r>
      <w:r>
        <w:rPr>
          <w:rFonts w:eastAsia="Batang"/>
          <w:snapToGrid w:val="0"/>
          <w:kern w:val="2"/>
          <w:sz w:val="22"/>
          <w:szCs w:val="22"/>
          <w:lang w:eastAsia="ko-KR"/>
        </w:rPr>
        <w:t xml:space="preserve">NR </w:t>
      </w:r>
      <w:r w:rsidR="00AD43FB">
        <w:rPr>
          <w:rFonts w:eastAsia="Batang"/>
          <w:snapToGrid w:val="0"/>
          <w:kern w:val="2"/>
          <w:sz w:val="22"/>
          <w:szCs w:val="22"/>
          <w:lang w:eastAsia="ko-KR"/>
        </w:rPr>
        <w:t xml:space="preserve">network </w:t>
      </w:r>
      <w:r>
        <w:rPr>
          <w:rFonts w:eastAsia="Batang"/>
          <w:snapToGrid w:val="0"/>
          <w:kern w:val="2"/>
          <w:sz w:val="22"/>
          <w:szCs w:val="22"/>
          <w:lang w:eastAsia="ko-KR"/>
        </w:rPr>
        <w:t xml:space="preserve">may </w:t>
      </w:r>
      <w:r w:rsidR="00AD43FB">
        <w:rPr>
          <w:rFonts w:eastAsia="Batang"/>
          <w:snapToGrid w:val="0"/>
          <w:kern w:val="2"/>
          <w:sz w:val="22"/>
          <w:szCs w:val="22"/>
          <w:lang w:eastAsia="ko-KR"/>
        </w:rPr>
        <w:t xml:space="preserve">configure a set of frequency-time resources as the CORESET (control resource set). Therefore, for </w:t>
      </w:r>
      <w:r>
        <w:rPr>
          <w:rFonts w:eastAsia="Batang"/>
          <w:snapToGrid w:val="0"/>
          <w:kern w:val="2"/>
          <w:sz w:val="22"/>
          <w:szCs w:val="22"/>
          <w:lang w:eastAsia="ko-KR"/>
        </w:rPr>
        <w:t>coexistence</w:t>
      </w:r>
      <w:r w:rsidR="00AD43FB">
        <w:rPr>
          <w:rFonts w:eastAsia="Batang"/>
          <w:snapToGrid w:val="0"/>
          <w:kern w:val="2"/>
          <w:sz w:val="22"/>
          <w:szCs w:val="22"/>
          <w:lang w:eastAsia="ko-KR"/>
        </w:rPr>
        <w:t xml:space="preserve"> </w:t>
      </w:r>
      <w:r>
        <w:rPr>
          <w:rFonts w:eastAsia="Batang"/>
          <w:snapToGrid w:val="0"/>
          <w:kern w:val="2"/>
          <w:sz w:val="22"/>
          <w:szCs w:val="22"/>
          <w:lang w:eastAsia="ko-KR"/>
        </w:rPr>
        <w:t>with</w:t>
      </w:r>
      <w:r w:rsidR="00AD43FB">
        <w:rPr>
          <w:rFonts w:eastAsia="Batang"/>
          <w:snapToGrid w:val="0"/>
          <w:kern w:val="2"/>
          <w:sz w:val="22"/>
          <w:szCs w:val="22"/>
          <w:lang w:eastAsia="ko-KR"/>
        </w:rPr>
        <w:t xml:space="preserve"> NR, the use of LTE control region for DL transmission may be narrowband or PRB specific, i.e., allowed for some </w:t>
      </w:r>
      <w:proofErr w:type="spellStart"/>
      <w:r w:rsidR="00AD43FB">
        <w:rPr>
          <w:rFonts w:eastAsia="Batang"/>
          <w:snapToGrid w:val="0"/>
          <w:kern w:val="2"/>
          <w:sz w:val="22"/>
          <w:szCs w:val="22"/>
          <w:lang w:eastAsia="ko-KR"/>
        </w:rPr>
        <w:t>narrowbands</w:t>
      </w:r>
      <w:proofErr w:type="spellEnd"/>
      <w:r w:rsidR="00AD43FB">
        <w:rPr>
          <w:rFonts w:eastAsia="Batang"/>
          <w:snapToGrid w:val="0"/>
          <w:kern w:val="2"/>
          <w:sz w:val="22"/>
          <w:szCs w:val="22"/>
          <w:lang w:eastAsia="ko-KR"/>
        </w:rPr>
        <w:t xml:space="preserve"> withou</w:t>
      </w:r>
      <w:r>
        <w:rPr>
          <w:rFonts w:eastAsia="Batang"/>
          <w:snapToGrid w:val="0"/>
          <w:kern w:val="2"/>
          <w:sz w:val="22"/>
          <w:szCs w:val="22"/>
          <w:lang w:eastAsia="ko-KR"/>
        </w:rPr>
        <w:t>t</w:t>
      </w:r>
      <w:r w:rsidR="00AD43FB">
        <w:rPr>
          <w:rFonts w:eastAsia="Batang"/>
          <w:snapToGrid w:val="0"/>
          <w:kern w:val="2"/>
          <w:sz w:val="22"/>
          <w:szCs w:val="22"/>
          <w:lang w:eastAsia="ko-KR"/>
        </w:rPr>
        <w:t xml:space="preserve"> NR control but not for other </w:t>
      </w:r>
      <w:proofErr w:type="spellStart"/>
      <w:r w:rsidR="00AD43FB">
        <w:rPr>
          <w:rFonts w:eastAsia="Batang"/>
          <w:snapToGrid w:val="0"/>
          <w:kern w:val="2"/>
          <w:sz w:val="22"/>
          <w:szCs w:val="22"/>
          <w:lang w:eastAsia="ko-KR"/>
        </w:rPr>
        <w:t>narrowbands</w:t>
      </w:r>
      <w:proofErr w:type="spellEnd"/>
      <w:r w:rsidR="00AD43FB">
        <w:rPr>
          <w:rFonts w:eastAsia="Batang"/>
          <w:snapToGrid w:val="0"/>
          <w:kern w:val="2"/>
          <w:sz w:val="22"/>
          <w:szCs w:val="22"/>
          <w:lang w:eastAsia="ko-KR"/>
        </w:rPr>
        <w:t xml:space="preserve"> with NR control. </w:t>
      </w:r>
    </w:p>
    <w:p w14:paraId="042EC6E0" w14:textId="7EE59FB8" w:rsidR="00690821" w:rsidRDefault="00690821" w:rsidP="00690821">
      <w:pPr>
        <w:widowControl w:val="0"/>
        <w:wordWrap w:val="0"/>
        <w:spacing w:after="120"/>
        <w:contextualSpacing/>
        <w:jc w:val="both"/>
        <w:rPr>
          <w:rFonts w:eastAsia="Batang"/>
          <w:snapToGrid w:val="0"/>
          <w:kern w:val="2"/>
          <w:sz w:val="22"/>
          <w:szCs w:val="22"/>
          <w:lang w:eastAsia="ko-KR"/>
        </w:rPr>
      </w:pPr>
    </w:p>
    <w:p w14:paraId="4A2D56A5" w14:textId="029D5931" w:rsidR="00AD43FB" w:rsidRPr="0068319D" w:rsidRDefault="00AD43FB" w:rsidP="00AD43FB">
      <w:pPr>
        <w:pStyle w:val="LGTdoc1"/>
        <w:spacing w:beforeLines="0" w:before="120" w:after="220" w:afterAutospacing="0"/>
        <w:rPr>
          <w:sz w:val="22"/>
          <w:szCs w:val="22"/>
        </w:rPr>
      </w:pPr>
      <w:r>
        <w:rPr>
          <w:sz w:val="22"/>
          <w:szCs w:val="22"/>
          <w:u w:val="single"/>
        </w:rPr>
        <w:t>Proposal 4</w:t>
      </w:r>
      <w:r w:rsidRPr="0068319D">
        <w:rPr>
          <w:sz w:val="22"/>
          <w:szCs w:val="22"/>
          <w:u w:val="single"/>
        </w:rPr>
        <w:t>:</w:t>
      </w:r>
      <w:r w:rsidRPr="0068319D">
        <w:rPr>
          <w:sz w:val="22"/>
          <w:szCs w:val="22"/>
        </w:rPr>
        <w:t xml:space="preserve"> </w:t>
      </w:r>
      <w:r>
        <w:rPr>
          <w:sz w:val="22"/>
          <w:szCs w:val="22"/>
        </w:rPr>
        <w:t xml:space="preserve">The use of LTE control region is configured via system information. The configuration can be narrowband or PRB specific </w:t>
      </w:r>
    </w:p>
    <w:p w14:paraId="10546DC8" w14:textId="4861DB12" w:rsidR="005A06CE" w:rsidRDefault="005A06CE" w:rsidP="00690821">
      <w:pPr>
        <w:widowControl w:val="0"/>
        <w:wordWrap w:val="0"/>
        <w:spacing w:after="120"/>
        <w:contextualSpacing/>
        <w:jc w:val="both"/>
        <w:rPr>
          <w:rFonts w:eastAsia="Batang"/>
          <w:snapToGrid w:val="0"/>
          <w:kern w:val="2"/>
          <w:sz w:val="22"/>
          <w:szCs w:val="22"/>
          <w:lang w:eastAsia="ko-KR"/>
        </w:rPr>
      </w:pPr>
    </w:p>
    <w:p w14:paraId="43BA2FC7" w14:textId="09615706" w:rsidR="00C37F70" w:rsidRDefault="000774F0" w:rsidP="00CA03EB">
      <w:pPr>
        <w:widowControl w:val="0"/>
        <w:wordWrap w:val="0"/>
        <w:spacing w:after="120"/>
        <w:contextualSpacing/>
        <w:jc w:val="both"/>
        <w:rPr>
          <w:rFonts w:eastAsia="Batang"/>
          <w:snapToGrid w:val="0"/>
          <w:kern w:val="2"/>
          <w:sz w:val="22"/>
          <w:szCs w:val="22"/>
          <w:lang w:eastAsia="ko-KR"/>
        </w:rPr>
      </w:pPr>
      <w:r>
        <w:rPr>
          <w:rFonts w:eastAsia="Batang"/>
          <w:snapToGrid w:val="0"/>
          <w:kern w:val="2"/>
          <w:sz w:val="22"/>
          <w:szCs w:val="22"/>
          <w:lang w:eastAsia="ko-KR"/>
        </w:rPr>
        <w:lastRenderedPageBreak/>
        <w:t>Furthermore</w:t>
      </w:r>
      <w:r>
        <w:rPr>
          <w:rFonts w:eastAsia="Batang" w:hint="eastAsia"/>
          <w:snapToGrid w:val="0"/>
          <w:kern w:val="2"/>
          <w:sz w:val="22"/>
          <w:szCs w:val="22"/>
          <w:lang w:eastAsia="ko-KR"/>
        </w:rPr>
        <w:t xml:space="preserve">, </w:t>
      </w:r>
      <w:r w:rsidR="00DA549C">
        <w:rPr>
          <w:rFonts w:eastAsia="Batang"/>
          <w:snapToGrid w:val="0"/>
          <w:kern w:val="2"/>
          <w:sz w:val="22"/>
          <w:szCs w:val="22"/>
          <w:lang w:eastAsia="ko-KR"/>
        </w:rPr>
        <w:t>it shall be allowed that UE can be configured to receive MPDCCH/PDSCH only in the LTE control region. As shown in Figure 3, w</w:t>
      </w:r>
      <w:r w:rsidR="00061512">
        <w:rPr>
          <w:rFonts w:eastAsia="Batang"/>
          <w:snapToGrid w:val="0"/>
          <w:kern w:val="2"/>
          <w:sz w:val="22"/>
          <w:szCs w:val="22"/>
          <w:lang w:eastAsia="ko-KR"/>
        </w:rPr>
        <w:t xml:space="preserve">hen </w:t>
      </w:r>
      <w:r w:rsidR="00C37F70">
        <w:rPr>
          <w:rFonts w:eastAsia="Batang"/>
          <w:snapToGrid w:val="0"/>
          <w:kern w:val="2"/>
          <w:sz w:val="22"/>
          <w:szCs w:val="22"/>
          <w:lang w:eastAsia="ko-KR"/>
        </w:rPr>
        <w:t xml:space="preserve">LTE control region </w:t>
      </w:r>
      <w:r w:rsidR="004442D7">
        <w:rPr>
          <w:rFonts w:eastAsia="Batang"/>
          <w:snapToGrid w:val="0"/>
          <w:kern w:val="2"/>
          <w:sz w:val="22"/>
          <w:szCs w:val="22"/>
          <w:lang w:eastAsia="ko-KR"/>
        </w:rPr>
        <w:t>is</w:t>
      </w:r>
      <w:r w:rsidR="00C37F70">
        <w:rPr>
          <w:rFonts w:eastAsia="Batang"/>
          <w:snapToGrid w:val="0"/>
          <w:kern w:val="2"/>
          <w:sz w:val="22"/>
          <w:szCs w:val="22"/>
          <w:lang w:eastAsia="ko-KR"/>
        </w:rPr>
        <w:t xml:space="preserve"> used for downlink transmission, there could be three types of subframes.</w:t>
      </w:r>
      <w:r w:rsidR="000E5728">
        <w:rPr>
          <w:rFonts w:eastAsia="Batang"/>
          <w:snapToGrid w:val="0"/>
          <w:kern w:val="2"/>
          <w:sz w:val="22"/>
          <w:szCs w:val="22"/>
          <w:lang w:eastAsia="ko-KR"/>
        </w:rPr>
        <w:t xml:space="preserve"> Although the first </w:t>
      </w:r>
      <w:r w:rsidR="00DA549C">
        <w:rPr>
          <w:rFonts w:eastAsia="Batang"/>
          <w:snapToGrid w:val="0"/>
          <w:kern w:val="2"/>
          <w:sz w:val="22"/>
          <w:szCs w:val="22"/>
          <w:lang w:eastAsia="ko-KR"/>
        </w:rPr>
        <w:t xml:space="preserve">two are </w:t>
      </w:r>
      <w:r w:rsidR="006167ED">
        <w:rPr>
          <w:rFonts w:eastAsia="Batang"/>
          <w:snapToGrid w:val="0"/>
          <w:kern w:val="2"/>
          <w:sz w:val="22"/>
          <w:szCs w:val="22"/>
          <w:lang w:eastAsia="ko-KR"/>
        </w:rPr>
        <w:t>typical</w:t>
      </w:r>
      <w:r w:rsidR="000E5728">
        <w:rPr>
          <w:rFonts w:eastAsia="Batang"/>
          <w:snapToGrid w:val="0"/>
          <w:kern w:val="2"/>
          <w:sz w:val="22"/>
          <w:szCs w:val="22"/>
          <w:lang w:eastAsia="ko-KR"/>
        </w:rPr>
        <w:t xml:space="preserve">, the third </w:t>
      </w:r>
      <w:r w:rsidR="006167ED">
        <w:rPr>
          <w:rFonts w:eastAsia="Batang"/>
          <w:snapToGrid w:val="0"/>
          <w:kern w:val="2"/>
          <w:sz w:val="22"/>
          <w:szCs w:val="22"/>
          <w:lang w:eastAsia="ko-KR"/>
        </w:rPr>
        <w:t>one</w:t>
      </w:r>
      <w:r w:rsidR="000E5728">
        <w:rPr>
          <w:rFonts w:eastAsia="Batang"/>
          <w:snapToGrid w:val="0"/>
          <w:kern w:val="2"/>
          <w:sz w:val="22"/>
          <w:szCs w:val="22"/>
          <w:lang w:eastAsia="ko-KR"/>
        </w:rPr>
        <w:t xml:space="preserve"> is also a valid case, for example</w:t>
      </w:r>
      <w:r w:rsidR="00C37F70">
        <w:rPr>
          <w:rFonts w:eastAsia="Batang"/>
          <w:snapToGrid w:val="0"/>
          <w:kern w:val="2"/>
          <w:sz w:val="22"/>
          <w:szCs w:val="22"/>
          <w:lang w:eastAsia="ko-KR"/>
        </w:rPr>
        <w:t xml:space="preserve">, </w:t>
      </w:r>
      <w:r w:rsidR="006167ED">
        <w:rPr>
          <w:rFonts w:eastAsia="Batang"/>
          <w:snapToGrid w:val="0"/>
          <w:kern w:val="2"/>
          <w:sz w:val="22"/>
          <w:szCs w:val="22"/>
          <w:lang w:eastAsia="ko-KR"/>
        </w:rPr>
        <w:t xml:space="preserve">in the </w:t>
      </w:r>
      <w:r w:rsidR="000E5728">
        <w:rPr>
          <w:rFonts w:eastAsia="Batang"/>
          <w:snapToGrid w:val="0"/>
          <w:kern w:val="2"/>
          <w:sz w:val="22"/>
          <w:szCs w:val="22"/>
          <w:lang w:eastAsia="ko-KR"/>
        </w:rPr>
        <w:t>MBSFN subframe</w:t>
      </w:r>
      <w:r w:rsidR="006167ED">
        <w:rPr>
          <w:rFonts w:eastAsia="Batang"/>
          <w:snapToGrid w:val="0"/>
          <w:kern w:val="2"/>
          <w:sz w:val="22"/>
          <w:szCs w:val="22"/>
          <w:lang w:eastAsia="ko-KR"/>
        </w:rPr>
        <w:t>s</w:t>
      </w:r>
      <w:r w:rsidR="000E5728">
        <w:rPr>
          <w:rFonts w:eastAsia="Batang"/>
          <w:snapToGrid w:val="0"/>
          <w:kern w:val="2"/>
          <w:sz w:val="22"/>
          <w:szCs w:val="22"/>
          <w:lang w:eastAsia="ko-KR"/>
        </w:rPr>
        <w:t xml:space="preserve"> or t</w:t>
      </w:r>
      <w:r w:rsidR="00C37F70">
        <w:rPr>
          <w:rFonts w:eastAsia="Batang"/>
          <w:snapToGrid w:val="0"/>
          <w:kern w:val="2"/>
          <w:sz w:val="22"/>
          <w:szCs w:val="22"/>
          <w:lang w:eastAsia="ko-KR"/>
        </w:rPr>
        <w:t>he subframes reserved for SIB1</w:t>
      </w:r>
      <w:r w:rsidR="00DA549C">
        <w:rPr>
          <w:rFonts w:eastAsia="Batang"/>
          <w:snapToGrid w:val="0"/>
          <w:kern w:val="2"/>
          <w:sz w:val="22"/>
          <w:szCs w:val="22"/>
          <w:lang w:eastAsia="ko-KR"/>
        </w:rPr>
        <w:t>-BR</w:t>
      </w:r>
      <w:r w:rsidR="00C37F70">
        <w:rPr>
          <w:rFonts w:eastAsia="Batang"/>
          <w:snapToGrid w:val="0"/>
          <w:kern w:val="2"/>
          <w:sz w:val="22"/>
          <w:szCs w:val="22"/>
          <w:lang w:eastAsia="ko-KR"/>
        </w:rPr>
        <w:t xml:space="preserve"> transmission. </w:t>
      </w:r>
    </w:p>
    <w:p w14:paraId="3B83D354" w14:textId="77777777" w:rsidR="000E5728" w:rsidRPr="000E5728" w:rsidRDefault="000E5728" w:rsidP="00CA03EB">
      <w:pPr>
        <w:widowControl w:val="0"/>
        <w:wordWrap w:val="0"/>
        <w:spacing w:after="120"/>
        <w:contextualSpacing/>
        <w:jc w:val="both"/>
        <w:rPr>
          <w:rFonts w:eastAsia="Batang"/>
          <w:snapToGrid w:val="0"/>
          <w:kern w:val="2"/>
          <w:sz w:val="22"/>
          <w:szCs w:val="22"/>
          <w:lang w:eastAsia="ko-KR"/>
        </w:rPr>
      </w:pPr>
    </w:p>
    <w:p w14:paraId="22E819F2" w14:textId="64385407" w:rsidR="00C37F70" w:rsidRPr="00697A4E" w:rsidRDefault="00C37F70" w:rsidP="00C37F70">
      <w:pPr>
        <w:pStyle w:val="LGTdoc1"/>
        <w:spacing w:beforeLines="0" w:before="120" w:after="220" w:afterAutospacing="0"/>
        <w:jc w:val="center"/>
        <w:rPr>
          <w:rFonts w:eastAsiaTheme="minorEastAsia"/>
          <w:sz w:val="22"/>
          <w:szCs w:val="22"/>
          <w:lang w:eastAsia="zh-CN"/>
        </w:rPr>
      </w:pPr>
      <w:r w:rsidRPr="00C37F70">
        <w:rPr>
          <w:noProof/>
        </w:rPr>
        <w:drawing>
          <wp:inline distT="0" distB="0" distL="0" distR="0" wp14:anchorId="6A990017" wp14:editId="6260C493">
            <wp:extent cx="6120765" cy="134049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340494"/>
                    </a:xfrm>
                    <a:prstGeom prst="rect">
                      <a:avLst/>
                    </a:prstGeom>
                    <a:noFill/>
                    <a:ln>
                      <a:noFill/>
                    </a:ln>
                  </pic:spPr>
                </pic:pic>
              </a:graphicData>
            </a:graphic>
          </wp:inline>
        </w:drawing>
      </w:r>
      <w:r w:rsidRPr="00C37F70">
        <w:rPr>
          <w:kern w:val="2"/>
          <w:sz w:val="22"/>
          <w:szCs w:val="22"/>
        </w:rPr>
        <w:t xml:space="preserve"> </w:t>
      </w:r>
      <w:r w:rsidRPr="00083055">
        <w:rPr>
          <w:kern w:val="2"/>
          <w:sz w:val="22"/>
          <w:szCs w:val="22"/>
        </w:rPr>
        <w:t xml:space="preserve">Figure </w:t>
      </w:r>
      <w:r w:rsidR="00DA549C">
        <w:rPr>
          <w:kern w:val="2"/>
          <w:sz w:val="22"/>
          <w:szCs w:val="22"/>
        </w:rPr>
        <w:t>3</w:t>
      </w:r>
      <w:r w:rsidRPr="00080046">
        <w:rPr>
          <w:b w:val="0"/>
          <w:kern w:val="2"/>
          <w:sz w:val="22"/>
          <w:szCs w:val="22"/>
        </w:rPr>
        <w:t xml:space="preserve">: </w:t>
      </w:r>
      <w:r>
        <w:rPr>
          <w:b w:val="0"/>
          <w:kern w:val="2"/>
          <w:sz w:val="22"/>
          <w:szCs w:val="22"/>
        </w:rPr>
        <w:t xml:space="preserve">Three </w:t>
      </w:r>
      <w:r w:rsidR="00DA549C">
        <w:rPr>
          <w:b w:val="0"/>
          <w:kern w:val="2"/>
          <w:sz w:val="22"/>
          <w:szCs w:val="22"/>
        </w:rPr>
        <w:t xml:space="preserve">types of subframes </w:t>
      </w:r>
      <w:r>
        <w:rPr>
          <w:b w:val="0"/>
          <w:kern w:val="2"/>
          <w:sz w:val="22"/>
          <w:szCs w:val="22"/>
        </w:rPr>
        <w:t>for MPDCCH/PDSCH transmission</w:t>
      </w:r>
    </w:p>
    <w:p w14:paraId="1D92E1D4" w14:textId="7561B09E" w:rsidR="00DA549C" w:rsidRPr="0068319D" w:rsidRDefault="00DA549C" w:rsidP="00DA549C">
      <w:pPr>
        <w:pStyle w:val="LGTdoc1"/>
        <w:spacing w:beforeLines="0" w:before="120" w:after="220" w:afterAutospacing="0"/>
        <w:rPr>
          <w:sz w:val="22"/>
          <w:szCs w:val="22"/>
        </w:rPr>
      </w:pPr>
      <w:r>
        <w:rPr>
          <w:sz w:val="22"/>
          <w:szCs w:val="22"/>
          <w:u w:val="single"/>
        </w:rPr>
        <w:t>Proposal 5</w:t>
      </w:r>
      <w:r w:rsidRPr="0068319D">
        <w:rPr>
          <w:sz w:val="22"/>
          <w:szCs w:val="22"/>
          <w:u w:val="single"/>
        </w:rPr>
        <w:t>:</w:t>
      </w:r>
      <w:r w:rsidRPr="0068319D">
        <w:rPr>
          <w:sz w:val="22"/>
          <w:szCs w:val="22"/>
        </w:rPr>
        <w:t xml:space="preserve"> </w:t>
      </w:r>
      <w:r>
        <w:rPr>
          <w:sz w:val="22"/>
          <w:szCs w:val="22"/>
        </w:rPr>
        <w:t xml:space="preserve">MPDCCH/PDSCH transmission only in LTE control region shall also be supported </w:t>
      </w:r>
    </w:p>
    <w:p w14:paraId="7757FB3D" w14:textId="26EE31E6" w:rsidR="00C37F70" w:rsidRDefault="00C37F70" w:rsidP="00CA03EB">
      <w:pPr>
        <w:widowControl w:val="0"/>
        <w:wordWrap w:val="0"/>
        <w:spacing w:after="120"/>
        <w:contextualSpacing/>
        <w:jc w:val="both"/>
        <w:rPr>
          <w:rFonts w:eastAsia="Batang"/>
          <w:snapToGrid w:val="0"/>
          <w:kern w:val="2"/>
          <w:sz w:val="22"/>
          <w:szCs w:val="22"/>
          <w:lang w:eastAsia="ko-KR"/>
        </w:rPr>
      </w:pPr>
    </w:p>
    <w:p w14:paraId="7D198424" w14:textId="7AE3730E" w:rsidR="00DA549C" w:rsidRPr="00F54278" w:rsidRDefault="00DA549C" w:rsidP="00DA549C">
      <w:pPr>
        <w:pStyle w:val="Heading2"/>
        <w:spacing w:before="120"/>
        <w:rPr>
          <w:sz w:val="28"/>
          <w:szCs w:val="28"/>
        </w:rPr>
      </w:pPr>
      <w:r w:rsidRPr="00F54278">
        <w:rPr>
          <w:sz w:val="28"/>
          <w:szCs w:val="28"/>
        </w:rPr>
        <w:t>2.</w:t>
      </w:r>
      <w:r>
        <w:rPr>
          <w:sz w:val="28"/>
          <w:szCs w:val="28"/>
        </w:rPr>
        <w:t>4</w:t>
      </w:r>
      <w:r w:rsidRPr="00F54278">
        <w:rPr>
          <w:sz w:val="28"/>
          <w:szCs w:val="28"/>
        </w:rPr>
        <w:t xml:space="preserve"> </w:t>
      </w:r>
      <w:r>
        <w:rPr>
          <w:sz w:val="28"/>
          <w:szCs w:val="28"/>
        </w:rPr>
        <w:t>Others</w:t>
      </w:r>
    </w:p>
    <w:p w14:paraId="4F339E11" w14:textId="5A9414AD" w:rsidR="005A240F" w:rsidRPr="00C37F70" w:rsidRDefault="00DA549C" w:rsidP="00CA03EB">
      <w:pPr>
        <w:widowControl w:val="0"/>
        <w:wordWrap w:val="0"/>
        <w:spacing w:after="120"/>
        <w:contextualSpacing/>
        <w:jc w:val="both"/>
        <w:rPr>
          <w:rFonts w:eastAsia="Batang"/>
          <w:snapToGrid w:val="0"/>
          <w:kern w:val="2"/>
          <w:sz w:val="22"/>
          <w:szCs w:val="22"/>
          <w:lang w:eastAsia="ko-KR"/>
        </w:rPr>
      </w:pPr>
      <w:r>
        <w:rPr>
          <w:rFonts w:eastAsia="Batang" w:hint="eastAsia"/>
          <w:snapToGrid w:val="0"/>
          <w:kern w:val="2"/>
          <w:sz w:val="22"/>
          <w:szCs w:val="22"/>
          <w:lang w:eastAsia="ko-KR"/>
        </w:rPr>
        <w:t>When LTE control region is indicated for MPDCCH/PDSCH transmission, there is a question</w:t>
      </w:r>
      <w:r>
        <w:rPr>
          <w:rFonts w:eastAsia="Batang"/>
          <w:snapToGrid w:val="0"/>
          <w:kern w:val="2"/>
          <w:sz w:val="22"/>
          <w:szCs w:val="22"/>
          <w:lang w:eastAsia="ko-KR"/>
        </w:rPr>
        <w:t xml:space="preserve"> whether to prevent the non-BL/CE UEs to access the cell. Therefore</w:t>
      </w:r>
      <w:r w:rsidR="005A240F">
        <w:rPr>
          <w:rFonts w:eastAsia="Batang"/>
          <w:snapToGrid w:val="0"/>
          <w:kern w:val="2"/>
          <w:sz w:val="22"/>
          <w:szCs w:val="22"/>
          <w:lang w:eastAsia="ko-KR"/>
        </w:rPr>
        <w:t xml:space="preserve">, </w:t>
      </w:r>
      <w:r>
        <w:rPr>
          <w:rFonts w:eastAsia="Batang"/>
          <w:snapToGrid w:val="0"/>
          <w:kern w:val="2"/>
          <w:sz w:val="22"/>
          <w:szCs w:val="22"/>
          <w:lang w:eastAsia="ko-KR"/>
        </w:rPr>
        <w:t xml:space="preserve">it was proposed in [4] to have one bit </w:t>
      </w:r>
      <w:r w:rsidR="005A240F">
        <w:rPr>
          <w:rFonts w:eastAsia="Batang"/>
          <w:snapToGrid w:val="0"/>
          <w:kern w:val="2"/>
          <w:sz w:val="22"/>
          <w:szCs w:val="22"/>
          <w:lang w:eastAsia="ko-KR"/>
        </w:rPr>
        <w:t>signalling</w:t>
      </w:r>
      <w:r>
        <w:rPr>
          <w:rFonts w:eastAsia="Batang"/>
          <w:snapToGrid w:val="0"/>
          <w:kern w:val="2"/>
          <w:sz w:val="22"/>
          <w:szCs w:val="22"/>
          <w:lang w:eastAsia="ko-KR"/>
        </w:rPr>
        <w:t xml:space="preserve"> </w:t>
      </w:r>
      <w:r w:rsidR="005A240F">
        <w:rPr>
          <w:rFonts w:eastAsia="Batang"/>
          <w:snapToGrid w:val="0"/>
          <w:kern w:val="2"/>
          <w:sz w:val="22"/>
          <w:szCs w:val="22"/>
          <w:lang w:eastAsia="ko-KR"/>
        </w:rPr>
        <w:t xml:space="preserve">in MIB to indicate whether LTE control </w:t>
      </w:r>
      <w:r w:rsidR="00CF3DB1">
        <w:rPr>
          <w:rFonts w:eastAsia="Batang"/>
          <w:snapToGrid w:val="0"/>
          <w:kern w:val="2"/>
          <w:sz w:val="22"/>
          <w:szCs w:val="22"/>
          <w:lang w:eastAsia="ko-KR"/>
        </w:rPr>
        <w:t>channels are</w:t>
      </w:r>
      <w:r w:rsidR="005A240F">
        <w:rPr>
          <w:rFonts w:eastAsia="Batang"/>
          <w:snapToGrid w:val="0"/>
          <w:kern w:val="2"/>
          <w:sz w:val="22"/>
          <w:szCs w:val="22"/>
          <w:lang w:eastAsia="ko-KR"/>
        </w:rPr>
        <w:t xml:space="preserve"> </w:t>
      </w:r>
      <w:r w:rsidR="00CF3DB1">
        <w:rPr>
          <w:rFonts w:eastAsia="Batang"/>
          <w:snapToGrid w:val="0"/>
          <w:kern w:val="2"/>
          <w:sz w:val="22"/>
          <w:szCs w:val="22"/>
          <w:lang w:eastAsia="ko-KR"/>
        </w:rPr>
        <w:t>transmitted</w:t>
      </w:r>
      <w:r w:rsidR="005A240F">
        <w:rPr>
          <w:rFonts w:eastAsia="Batang"/>
          <w:snapToGrid w:val="0"/>
          <w:kern w:val="2"/>
          <w:sz w:val="22"/>
          <w:szCs w:val="22"/>
          <w:lang w:eastAsia="ko-KR"/>
        </w:rPr>
        <w:t xml:space="preserve"> </w:t>
      </w:r>
      <w:r w:rsidR="00FA1D0C">
        <w:rPr>
          <w:rFonts w:eastAsia="Batang"/>
          <w:snapToGrid w:val="0"/>
          <w:kern w:val="2"/>
          <w:sz w:val="22"/>
          <w:szCs w:val="22"/>
          <w:lang w:eastAsia="ko-KR"/>
        </w:rPr>
        <w:t>or not</w:t>
      </w:r>
      <w:r w:rsidR="005A240F">
        <w:rPr>
          <w:rFonts w:eastAsia="Batang"/>
          <w:snapToGrid w:val="0"/>
          <w:kern w:val="2"/>
          <w:sz w:val="22"/>
          <w:szCs w:val="22"/>
          <w:lang w:eastAsia="ko-KR"/>
        </w:rPr>
        <w:t xml:space="preserve">. When the non-BL/CE UE reads the PBCH, it can obtain the information of network type and give up the SIB1 acquisition </w:t>
      </w:r>
      <w:r w:rsidR="00CF3DB1">
        <w:rPr>
          <w:rFonts w:eastAsia="Batang"/>
          <w:snapToGrid w:val="0"/>
          <w:kern w:val="2"/>
          <w:sz w:val="22"/>
          <w:szCs w:val="22"/>
          <w:lang w:eastAsia="ko-KR"/>
        </w:rPr>
        <w:t>when</w:t>
      </w:r>
      <w:r w:rsidR="005A240F">
        <w:rPr>
          <w:rFonts w:eastAsia="Batang"/>
          <w:snapToGrid w:val="0"/>
          <w:kern w:val="2"/>
          <w:sz w:val="22"/>
          <w:szCs w:val="22"/>
          <w:lang w:eastAsia="ko-KR"/>
        </w:rPr>
        <w:t xml:space="preserve"> there is no LTE control transmitted in the cell. This can save UE power and reduce the cell acquisition time. However, the </w:t>
      </w:r>
      <w:r w:rsidR="00CF3DB1">
        <w:rPr>
          <w:rFonts w:eastAsia="Batang"/>
          <w:snapToGrid w:val="0"/>
          <w:kern w:val="2"/>
          <w:sz w:val="22"/>
          <w:szCs w:val="22"/>
          <w:lang w:eastAsia="ko-KR"/>
        </w:rPr>
        <w:t>1-</w:t>
      </w:r>
      <w:r w:rsidR="005A240F">
        <w:rPr>
          <w:rFonts w:eastAsia="Batang"/>
          <w:snapToGrid w:val="0"/>
          <w:kern w:val="2"/>
          <w:sz w:val="22"/>
          <w:szCs w:val="22"/>
          <w:lang w:eastAsia="ko-KR"/>
        </w:rPr>
        <w:t xml:space="preserve">bit cell type indicator is only known to Rel-16 LTE UE, and the legacy LTE UEs </w:t>
      </w:r>
      <w:proofErr w:type="gramStart"/>
      <w:r w:rsidR="005A240F">
        <w:rPr>
          <w:rFonts w:eastAsia="Batang"/>
          <w:snapToGrid w:val="0"/>
          <w:kern w:val="2"/>
          <w:sz w:val="22"/>
          <w:szCs w:val="22"/>
          <w:lang w:eastAsia="ko-KR"/>
        </w:rPr>
        <w:t>have to</w:t>
      </w:r>
      <w:proofErr w:type="gramEnd"/>
      <w:r w:rsidR="005A240F">
        <w:rPr>
          <w:rFonts w:eastAsia="Batang"/>
          <w:snapToGrid w:val="0"/>
          <w:kern w:val="2"/>
          <w:sz w:val="22"/>
          <w:szCs w:val="22"/>
          <w:lang w:eastAsia="ko-KR"/>
        </w:rPr>
        <w:t xml:space="preserve"> read the SIBs to get the cell barring information. </w:t>
      </w:r>
    </w:p>
    <w:p w14:paraId="1A423C20" w14:textId="5A24F497" w:rsidR="00922154" w:rsidRDefault="00922154" w:rsidP="00723BDE">
      <w:pPr>
        <w:widowControl w:val="0"/>
        <w:spacing w:after="120"/>
        <w:contextualSpacing/>
        <w:rPr>
          <w:rFonts w:eastAsia="Batang"/>
          <w:snapToGrid w:val="0"/>
          <w:kern w:val="2"/>
          <w:sz w:val="22"/>
          <w:szCs w:val="22"/>
          <w:lang w:eastAsia="ko-KR"/>
        </w:rPr>
      </w:pPr>
    </w:p>
    <w:p w14:paraId="58E38697" w14:textId="5E5856D1" w:rsidR="005A240F" w:rsidRPr="0068319D" w:rsidRDefault="005A240F" w:rsidP="005A240F">
      <w:pPr>
        <w:pStyle w:val="LGTdoc1"/>
        <w:spacing w:beforeLines="0" w:before="120" w:after="220" w:afterAutospacing="0"/>
        <w:rPr>
          <w:sz w:val="22"/>
          <w:szCs w:val="22"/>
        </w:rPr>
      </w:pPr>
      <w:r>
        <w:rPr>
          <w:sz w:val="22"/>
          <w:szCs w:val="22"/>
          <w:u w:val="single"/>
        </w:rPr>
        <w:t>Proposal 6</w:t>
      </w:r>
      <w:r w:rsidRPr="0068319D">
        <w:rPr>
          <w:sz w:val="22"/>
          <w:szCs w:val="22"/>
          <w:u w:val="single"/>
        </w:rPr>
        <w:t>:</w:t>
      </w:r>
      <w:r w:rsidRPr="0068319D">
        <w:rPr>
          <w:sz w:val="22"/>
          <w:szCs w:val="22"/>
        </w:rPr>
        <w:t xml:space="preserve"> </w:t>
      </w:r>
      <w:r>
        <w:rPr>
          <w:sz w:val="22"/>
          <w:szCs w:val="22"/>
        </w:rPr>
        <w:t>P</w:t>
      </w:r>
      <w:r w:rsidRPr="005A240F">
        <w:rPr>
          <w:sz w:val="22"/>
          <w:szCs w:val="22"/>
        </w:rPr>
        <w:t>revent</w:t>
      </w:r>
      <w:r>
        <w:rPr>
          <w:sz w:val="22"/>
          <w:szCs w:val="22"/>
        </w:rPr>
        <w:t>ing the</w:t>
      </w:r>
      <w:r w:rsidRPr="005A240F">
        <w:rPr>
          <w:sz w:val="22"/>
          <w:szCs w:val="22"/>
        </w:rPr>
        <w:t xml:space="preserve"> non-BL/CE </w:t>
      </w:r>
      <w:r>
        <w:rPr>
          <w:sz w:val="22"/>
          <w:szCs w:val="22"/>
        </w:rPr>
        <w:t>UEs</w:t>
      </w:r>
      <w:r w:rsidRPr="005A240F">
        <w:rPr>
          <w:sz w:val="22"/>
          <w:szCs w:val="22"/>
        </w:rPr>
        <w:t xml:space="preserve"> from access</w:t>
      </w:r>
      <w:r>
        <w:rPr>
          <w:sz w:val="22"/>
          <w:szCs w:val="22"/>
        </w:rPr>
        <w:t>ing</w:t>
      </w:r>
      <w:r w:rsidRPr="005A240F">
        <w:rPr>
          <w:sz w:val="22"/>
          <w:szCs w:val="22"/>
        </w:rPr>
        <w:t xml:space="preserve"> </w:t>
      </w:r>
      <w:r>
        <w:rPr>
          <w:sz w:val="22"/>
          <w:szCs w:val="22"/>
        </w:rPr>
        <w:t xml:space="preserve">the </w:t>
      </w:r>
      <w:r w:rsidRPr="005A240F">
        <w:rPr>
          <w:sz w:val="22"/>
          <w:szCs w:val="22"/>
        </w:rPr>
        <w:t xml:space="preserve">stand-alone </w:t>
      </w:r>
      <w:proofErr w:type="spellStart"/>
      <w:r w:rsidRPr="005A240F">
        <w:rPr>
          <w:sz w:val="22"/>
          <w:szCs w:val="22"/>
        </w:rPr>
        <w:t>eMTC</w:t>
      </w:r>
      <w:proofErr w:type="spellEnd"/>
      <w:r w:rsidRPr="005A240F">
        <w:rPr>
          <w:sz w:val="22"/>
          <w:szCs w:val="22"/>
        </w:rPr>
        <w:t xml:space="preserve"> system</w:t>
      </w:r>
      <w:r>
        <w:rPr>
          <w:sz w:val="22"/>
          <w:szCs w:val="22"/>
        </w:rPr>
        <w:t xml:space="preserve"> can be supported by using the existing cell barring mechanism </w:t>
      </w:r>
    </w:p>
    <w:p w14:paraId="527BA53C" w14:textId="19D4682F" w:rsidR="002037A4" w:rsidRDefault="00697EBC" w:rsidP="002037A4">
      <w:pPr>
        <w:pStyle w:val="Heading1"/>
      </w:pPr>
      <w:r>
        <w:t>3</w:t>
      </w:r>
      <w:r w:rsidR="002037A4">
        <w:tab/>
        <w:t>Summary</w:t>
      </w:r>
    </w:p>
    <w:p w14:paraId="3E18BF19" w14:textId="4C1992C9" w:rsidR="002037A4" w:rsidRDefault="002037A4" w:rsidP="00D165E7">
      <w:pPr>
        <w:widowControl w:val="0"/>
        <w:wordWrap w:val="0"/>
        <w:spacing w:after="120"/>
        <w:contextualSpacing/>
        <w:jc w:val="both"/>
        <w:rPr>
          <w:rFonts w:eastAsia="Batang"/>
          <w:snapToGrid w:val="0"/>
          <w:kern w:val="2"/>
          <w:sz w:val="22"/>
          <w:szCs w:val="22"/>
          <w:lang w:eastAsia="ko-KR"/>
        </w:rPr>
      </w:pPr>
      <w:r>
        <w:rPr>
          <w:rFonts w:eastAsia="Batang" w:hint="eastAsia"/>
          <w:snapToGrid w:val="0"/>
          <w:kern w:val="2"/>
          <w:sz w:val="22"/>
          <w:szCs w:val="22"/>
          <w:lang w:eastAsia="ko-KR"/>
        </w:rPr>
        <w:t xml:space="preserve">In this contribution, we </w:t>
      </w:r>
      <w:r w:rsidR="00697EBC">
        <w:rPr>
          <w:rFonts w:eastAsia="Batang"/>
          <w:snapToGrid w:val="0"/>
          <w:kern w:val="2"/>
          <w:sz w:val="22"/>
          <w:szCs w:val="22"/>
          <w:lang w:eastAsia="ko-KR"/>
        </w:rPr>
        <w:t xml:space="preserve">discuss the aspects </w:t>
      </w:r>
      <w:r w:rsidR="00697EBC" w:rsidRPr="00FA0631">
        <w:rPr>
          <w:rFonts w:eastAsia="Batang"/>
          <w:snapToGrid w:val="0"/>
          <w:kern w:val="2"/>
          <w:sz w:val="22"/>
          <w:szCs w:val="22"/>
          <w:lang w:eastAsia="ko-KR"/>
        </w:rPr>
        <w:t>f</w:t>
      </w:r>
      <w:r w:rsidR="00697EBC">
        <w:rPr>
          <w:rFonts w:eastAsia="Batang"/>
          <w:snapToGrid w:val="0"/>
          <w:kern w:val="2"/>
          <w:sz w:val="22"/>
          <w:szCs w:val="22"/>
          <w:lang w:eastAsia="ko-KR"/>
        </w:rPr>
        <w:t>or</w:t>
      </w:r>
      <w:r w:rsidR="00697EBC" w:rsidRPr="00FA0631">
        <w:rPr>
          <w:rFonts w:eastAsia="Batang"/>
          <w:snapToGrid w:val="0"/>
          <w:kern w:val="2"/>
          <w:sz w:val="22"/>
          <w:szCs w:val="22"/>
          <w:lang w:eastAsia="ko-KR"/>
        </w:rPr>
        <w:t xml:space="preserve"> </w:t>
      </w:r>
      <w:r w:rsidR="00697EBC">
        <w:rPr>
          <w:rFonts w:eastAsia="Batang"/>
          <w:snapToGrid w:val="0"/>
          <w:kern w:val="2"/>
          <w:sz w:val="22"/>
          <w:szCs w:val="22"/>
          <w:lang w:eastAsia="ko-KR"/>
        </w:rPr>
        <w:t>using the control region for MPDCCH/PDSCH to the BL/CE UE</w:t>
      </w:r>
      <w:r>
        <w:rPr>
          <w:rFonts w:eastAsia="Batang"/>
          <w:snapToGrid w:val="0"/>
          <w:kern w:val="2"/>
          <w:sz w:val="22"/>
          <w:szCs w:val="22"/>
          <w:lang w:eastAsia="ko-KR"/>
        </w:rPr>
        <w:t xml:space="preserve">. We have the following </w:t>
      </w:r>
      <w:r w:rsidR="00697EBC">
        <w:rPr>
          <w:rFonts w:eastAsia="Batang"/>
          <w:snapToGrid w:val="0"/>
          <w:kern w:val="2"/>
          <w:sz w:val="22"/>
          <w:szCs w:val="22"/>
          <w:lang w:eastAsia="ko-KR"/>
        </w:rPr>
        <w:t>proposals</w:t>
      </w:r>
      <w:r>
        <w:rPr>
          <w:rFonts w:eastAsia="Batang"/>
          <w:snapToGrid w:val="0"/>
          <w:kern w:val="2"/>
          <w:sz w:val="22"/>
          <w:szCs w:val="22"/>
          <w:lang w:eastAsia="ko-KR"/>
        </w:rPr>
        <w:t>:</w:t>
      </w:r>
    </w:p>
    <w:p w14:paraId="52D4DFBD" w14:textId="77777777" w:rsidR="00CF3DB1" w:rsidRPr="0068319D" w:rsidRDefault="00CF3DB1" w:rsidP="00CF3DB1">
      <w:pPr>
        <w:pStyle w:val="LGTdoc1"/>
        <w:spacing w:beforeLines="0" w:before="120" w:after="220" w:afterAutospacing="0"/>
        <w:rPr>
          <w:sz w:val="22"/>
          <w:szCs w:val="22"/>
        </w:rPr>
      </w:pPr>
      <w:bookmarkStart w:id="2" w:name="_In-sequence_SDU_delivery"/>
      <w:bookmarkEnd w:id="2"/>
      <w:r>
        <w:rPr>
          <w:sz w:val="22"/>
          <w:szCs w:val="22"/>
          <w:u w:val="single"/>
        </w:rPr>
        <w:t>Proposal 1</w:t>
      </w:r>
      <w:r w:rsidRPr="0068319D">
        <w:rPr>
          <w:sz w:val="22"/>
          <w:szCs w:val="22"/>
          <w:u w:val="single"/>
        </w:rPr>
        <w:t>:</w:t>
      </w:r>
      <w:r w:rsidRPr="0068319D">
        <w:rPr>
          <w:sz w:val="22"/>
          <w:szCs w:val="22"/>
        </w:rPr>
        <w:t xml:space="preserve"> </w:t>
      </w:r>
      <w:r>
        <w:rPr>
          <w:sz w:val="22"/>
          <w:szCs w:val="22"/>
        </w:rPr>
        <w:t xml:space="preserve">LTE control region is only used for MPDCCH and PDSCH transmission. </w:t>
      </w:r>
    </w:p>
    <w:p w14:paraId="3E51332F" w14:textId="77777777" w:rsidR="00CF3DB1" w:rsidRPr="0068319D" w:rsidRDefault="00CF3DB1" w:rsidP="00CF3DB1">
      <w:pPr>
        <w:pStyle w:val="LGTdoc1"/>
        <w:spacing w:beforeLines="0" w:before="120" w:after="220" w:afterAutospacing="0"/>
        <w:ind w:left="567" w:hanging="567"/>
        <w:rPr>
          <w:sz w:val="22"/>
          <w:szCs w:val="22"/>
        </w:rPr>
      </w:pPr>
      <w:r>
        <w:rPr>
          <w:sz w:val="22"/>
          <w:szCs w:val="22"/>
          <w:u w:val="single"/>
        </w:rPr>
        <w:t>Proposal 2</w:t>
      </w:r>
      <w:r w:rsidRPr="0068319D">
        <w:rPr>
          <w:sz w:val="22"/>
          <w:szCs w:val="22"/>
          <w:u w:val="single"/>
        </w:rPr>
        <w:t>:</w:t>
      </w:r>
      <w:r w:rsidRPr="0068319D">
        <w:rPr>
          <w:sz w:val="22"/>
          <w:szCs w:val="22"/>
        </w:rPr>
        <w:t xml:space="preserve"> </w:t>
      </w:r>
      <w:r>
        <w:rPr>
          <w:sz w:val="22"/>
          <w:szCs w:val="22"/>
        </w:rPr>
        <w:t xml:space="preserve">The use of LTE control region can be applied to both unicast and broadcast transmission. </w:t>
      </w:r>
    </w:p>
    <w:p w14:paraId="2F8C4373" w14:textId="77777777" w:rsidR="00CF3DB1" w:rsidRPr="0068319D" w:rsidRDefault="00CF3DB1" w:rsidP="00CF3DB1">
      <w:pPr>
        <w:pStyle w:val="LGTdoc1"/>
        <w:spacing w:beforeLines="0" w:before="120" w:after="220" w:afterAutospacing="0"/>
        <w:rPr>
          <w:sz w:val="22"/>
          <w:szCs w:val="22"/>
        </w:rPr>
      </w:pPr>
      <w:r>
        <w:rPr>
          <w:sz w:val="22"/>
          <w:szCs w:val="22"/>
          <w:u w:val="single"/>
        </w:rPr>
        <w:t>Proposal 3</w:t>
      </w:r>
      <w:r w:rsidRPr="0068319D">
        <w:rPr>
          <w:sz w:val="22"/>
          <w:szCs w:val="22"/>
          <w:u w:val="single"/>
        </w:rPr>
        <w:t>:</w:t>
      </w:r>
      <w:r w:rsidRPr="0068319D">
        <w:rPr>
          <w:sz w:val="22"/>
          <w:szCs w:val="22"/>
        </w:rPr>
        <w:t xml:space="preserve"> </w:t>
      </w:r>
      <w:r>
        <w:rPr>
          <w:sz w:val="22"/>
          <w:szCs w:val="22"/>
        </w:rPr>
        <w:t xml:space="preserve">For PDSCH transmission in LTE control region, the resource mapping can be applied to data region firstly then LTE control region with frequency first and time second order </w:t>
      </w:r>
    </w:p>
    <w:p w14:paraId="335FE6E9" w14:textId="77777777" w:rsidR="00CF3DB1" w:rsidRPr="0068319D" w:rsidRDefault="00CF3DB1" w:rsidP="00CF3DB1">
      <w:pPr>
        <w:pStyle w:val="LGTdoc1"/>
        <w:spacing w:beforeLines="0" w:before="120" w:after="220" w:afterAutospacing="0"/>
        <w:rPr>
          <w:sz w:val="22"/>
          <w:szCs w:val="22"/>
        </w:rPr>
      </w:pPr>
      <w:r>
        <w:rPr>
          <w:sz w:val="22"/>
          <w:szCs w:val="22"/>
          <w:u w:val="single"/>
        </w:rPr>
        <w:t>Proposal 4</w:t>
      </w:r>
      <w:r w:rsidRPr="0068319D">
        <w:rPr>
          <w:sz w:val="22"/>
          <w:szCs w:val="22"/>
          <w:u w:val="single"/>
        </w:rPr>
        <w:t>:</w:t>
      </w:r>
      <w:r w:rsidRPr="0068319D">
        <w:rPr>
          <w:sz w:val="22"/>
          <w:szCs w:val="22"/>
        </w:rPr>
        <w:t xml:space="preserve"> </w:t>
      </w:r>
      <w:r>
        <w:rPr>
          <w:sz w:val="22"/>
          <w:szCs w:val="22"/>
        </w:rPr>
        <w:t xml:space="preserve">The use of LTE control region is configured via system information. The configuration can be narrowband or PRB specific </w:t>
      </w:r>
    </w:p>
    <w:p w14:paraId="089D31DF" w14:textId="77777777" w:rsidR="00CF3DB1" w:rsidRPr="0068319D" w:rsidRDefault="00CF3DB1" w:rsidP="00CF3DB1">
      <w:pPr>
        <w:pStyle w:val="LGTdoc1"/>
        <w:spacing w:beforeLines="0" w:before="120" w:after="220" w:afterAutospacing="0"/>
        <w:rPr>
          <w:sz w:val="22"/>
          <w:szCs w:val="22"/>
        </w:rPr>
      </w:pPr>
      <w:r>
        <w:rPr>
          <w:sz w:val="22"/>
          <w:szCs w:val="22"/>
          <w:u w:val="single"/>
        </w:rPr>
        <w:t>Proposal 5</w:t>
      </w:r>
      <w:r w:rsidRPr="0068319D">
        <w:rPr>
          <w:sz w:val="22"/>
          <w:szCs w:val="22"/>
          <w:u w:val="single"/>
        </w:rPr>
        <w:t>:</w:t>
      </w:r>
      <w:r w:rsidRPr="0068319D">
        <w:rPr>
          <w:sz w:val="22"/>
          <w:szCs w:val="22"/>
        </w:rPr>
        <w:t xml:space="preserve"> </w:t>
      </w:r>
      <w:r>
        <w:rPr>
          <w:sz w:val="22"/>
          <w:szCs w:val="22"/>
        </w:rPr>
        <w:t xml:space="preserve">MPDCCH/PDSCH transmission only in LTE control region shall also be supported </w:t>
      </w:r>
    </w:p>
    <w:p w14:paraId="282D57A8" w14:textId="77777777" w:rsidR="00CF3DB1" w:rsidRPr="0068319D" w:rsidRDefault="00CF3DB1" w:rsidP="00CF3DB1">
      <w:pPr>
        <w:pStyle w:val="LGTdoc1"/>
        <w:spacing w:beforeLines="0" w:before="120" w:after="220" w:afterAutospacing="0"/>
        <w:rPr>
          <w:sz w:val="22"/>
          <w:szCs w:val="22"/>
        </w:rPr>
      </w:pPr>
      <w:r>
        <w:rPr>
          <w:sz w:val="22"/>
          <w:szCs w:val="22"/>
          <w:u w:val="single"/>
        </w:rPr>
        <w:lastRenderedPageBreak/>
        <w:t>Proposal 6</w:t>
      </w:r>
      <w:r w:rsidRPr="0068319D">
        <w:rPr>
          <w:sz w:val="22"/>
          <w:szCs w:val="22"/>
          <w:u w:val="single"/>
        </w:rPr>
        <w:t>:</w:t>
      </w:r>
      <w:r w:rsidRPr="0068319D">
        <w:rPr>
          <w:sz w:val="22"/>
          <w:szCs w:val="22"/>
        </w:rPr>
        <w:t xml:space="preserve"> </w:t>
      </w:r>
      <w:r>
        <w:rPr>
          <w:sz w:val="22"/>
          <w:szCs w:val="22"/>
        </w:rPr>
        <w:t>P</w:t>
      </w:r>
      <w:r w:rsidRPr="005A240F">
        <w:rPr>
          <w:sz w:val="22"/>
          <w:szCs w:val="22"/>
        </w:rPr>
        <w:t>revent</w:t>
      </w:r>
      <w:r>
        <w:rPr>
          <w:sz w:val="22"/>
          <w:szCs w:val="22"/>
        </w:rPr>
        <w:t>ing the</w:t>
      </w:r>
      <w:r w:rsidRPr="005A240F">
        <w:rPr>
          <w:sz w:val="22"/>
          <w:szCs w:val="22"/>
        </w:rPr>
        <w:t xml:space="preserve"> non-BL/CE </w:t>
      </w:r>
      <w:r>
        <w:rPr>
          <w:sz w:val="22"/>
          <w:szCs w:val="22"/>
        </w:rPr>
        <w:t>UEs</w:t>
      </w:r>
      <w:r w:rsidRPr="005A240F">
        <w:rPr>
          <w:sz w:val="22"/>
          <w:szCs w:val="22"/>
        </w:rPr>
        <w:t xml:space="preserve"> from access</w:t>
      </w:r>
      <w:r>
        <w:rPr>
          <w:sz w:val="22"/>
          <w:szCs w:val="22"/>
        </w:rPr>
        <w:t>ing</w:t>
      </w:r>
      <w:r w:rsidRPr="005A240F">
        <w:rPr>
          <w:sz w:val="22"/>
          <w:szCs w:val="22"/>
        </w:rPr>
        <w:t xml:space="preserve"> </w:t>
      </w:r>
      <w:r>
        <w:rPr>
          <w:sz w:val="22"/>
          <w:szCs w:val="22"/>
        </w:rPr>
        <w:t xml:space="preserve">the </w:t>
      </w:r>
      <w:r w:rsidRPr="005A240F">
        <w:rPr>
          <w:sz w:val="22"/>
          <w:szCs w:val="22"/>
        </w:rPr>
        <w:t xml:space="preserve">stand-alone </w:t>
      </w:r>
      <w:proofErr w:type="spellStart"/>
      <w:r w:rsidRPr="005A240F">
        <w:rPr>
          <w:sz w:val="22"/>
          <w:szCs w:val="22"/>
        </w:rPr>
        <w:t>eMTC</w:t>
      </w:r>
      <w:proofErr w:type="spellEnd"/>
      <w:r w:rsidRPr="005A240F">
        <w:rPr>
          <w:sz w:val="22"/>
          <w:szCs w:val="22"/>
        </w:rPr>
        <w:t xml:space="preserve"> system</w:t>
      </w:r>
      <w:r>
        <w:rPr>
          <w:sz w:val="22"/>
          <w:szCs w:val="22"/>
        </w:rPr>
        <w:t xml:space="preserve"> can be supported by using the existing cell barring mechanism </w:t>
      </w:r>
    </w:p>
    <w:p w14:paraId="13599CCC" w14:textId="77777777" w:rsidR="00F507D1" w:rsidRPr="00CE0424" w:rsidRDefault="00F507D1" w:rsidP="00CE0424">
      <w:pPr>
        <w:pStyle w:val="Heading1"/>
      </w:pPr>
      <w:r w:rsidRPr="00CE0424">
        <w:t>References</w:t>
      </w:r>
    </w:p>
    <w:p w14:paraId="003956DE" w14:textId="42A9BB0C" w:rsidR="003A7EF3" w:rsidRDefault="00FA0631" w:rsidP="002037A4">
      <w:pPr>
        <w:pStyle w:val="Reference"/>
        <w:numPr>
          <w:ilvl w:val="0"/>
          <w:numId w:val="0"/>
        </w:numPr>
        <w:ind w:left="567" w:hanging="567"/>
        <w:rPr>
          <w:rFonts w:ascii="Times New Roman" w:hAnsi="Times New Roman"/>
          <w:snapToGrid w:val="0"/>
          <w:sz w:val="22"/>
          <w:szCs w:val="22"/>
        </w:rPr>
      </w:pPr>
      <w:bookmarkStart w:id="3" w:name="_Ref174151459"/>
      <w:bookmarkStart w:id="4" w:name="_Ref189809556"/>
      <w:r w:rsidRPr="00504EAE">
        <w:rPr>
          <w:rFonts w:ascii="Times New Roman" w:hAnsi="Times New Roman"/>
          <w:snapToGrid w:val="0"/>
          <w:sz w:val="22"/>
          <w:szCs w:val="22"/>
        </w:rPr>
        <w:t>[1]</w:t>
      </w:r>
      <w:r w:rsidRPr="00504EAE">
        <w:rPr>
          <w:rFonts w:ascii="Times New Roman" w:hAnsi="Times New Roman"/>
          <w:snapToGrid w:val="0"/>
          <w:sz w:val="22"/>
          <w:szCs w:val="22"/>
        </w:rPr>
        <w:tab/>
        <w:t>RP-18145</w:t>
      </w:r>
      <w:r w:rsidR="00900302">
        <w:rPr>
          <w:rFonts w:ascii="Times New Roman" w:hAnsi="Times New Roman"/>
          <w:snapToGrid w:val="0"/>
          <w:sz w:val="22"/>
          <w:szCs w:val="22"/>
        </w:rPr>
        <w:t>0</w:t>
      </w:r>
      <w:r w:rsidRPr="00504EAE">
        <w:rPr>
          <w:rFonts w:ascii="Times New Roman" w:hAnsi="Times New Roman"/>
          <w:snapToGrid w:val="0"/>
          <w:sz w:val="22"/>
          <w:szCs w:val="22"/>
        </w:rPr>
        <w:t xml:space="preserve">, “New WID on Rel-16 </w:t>
      </w:r>
      <w:r w:rsidR="00900302">
        <w:rPr>
          <w:rFonts w:ascii="Times New Roman" w:hAnsi="Times New Roman"/>
          <w:snapToGrid w:val="0"/>
          <w:sz w:val="22"/>
          <w:szCs w:val="22"/>
        </w:rPr>
        <w:t xml:space="preserve">MTC </w:t>
      </w:r>
      <w:r w:rsidRPr="00504EAE">
        <w:rPr>
          <w:rFonts w:ascii="Times New Roman" w:hAnsi="Times New Roman"/>
          <w:snapToGrid w:val="0"/>
          <w:sz w:val="22"/>
          <w:szCs w:val="22"/>
        </w:rPr>
        <w:t xml:space="preserve">enhancements for </w:t>
      </w:r>
      <w:r w:rsidR="00900302">
        <w:rPr>
          <w:rFonts w:ascii="Times New Roman" w:hAnsi="Times New Roman"/>
          <w:snapToGrid w:val="0"/>
          <w:sz w:val="22"/>
          <w:szCs w:val="22"/>
        </w:rPr>
        <w:t>LTE</w:t>
      </w:r>
      <w:r w:rsidRPr="00504EAE">
        <w:rPr>
          <w:rFonts w:ascii="Times New Roman" w:hAnsi="Times New Roman"/>
          <w:snapToGrid w:val="0"/>
          <w:sz w:val="22"/>
          <w:szCs w:val="22"/>
        </w:rPr>
        <w:t>”, Ericsson, 3GPP RAN#80 meeting, La Jolla, USA, June 11-14, 2018</w:t>
      </w:r>
      <w:bookmarkEnd w:id="3"/>
      <w:bookmarkEnd w:id="4"/>
    </w:p>
    <w:p w14:paraId="21E95576" w14:textId="6E0490ED" w:rsidR="005A06CE" w:rsidRDefault="005A06CE" w:rsidP="005A06CE">
      <w:pPr>
        <w:pStyle w:val="Reference"/>
        <w:numPr>
          <w:ilvl w:val="0"/>
          <w:numId w:val="0"/>
        </w:numPr>
        <w:ind w:left="567" w:hanging="567"/>
        <w:rPr>
          <w:rFonts w:ascii="Times New Roman" w:hAnsi="Times New Roman"/>
          <w:snapToGrid w:val="0"/>
          <w:sz w:val="22"/>
          <w:szCs w:val="22"/>
        </w:rPr>
      </w:pPr>
      <w:r w:rsidRPr="00504EAE">
        <w:rPr>
          <w:rFonts w:ascii="Times New Roman" w:hAnsi="Times New Roman"/>
          <w:snapToGrid w:val="0"/>
          <w:sz w:val="22"/>
          <w:szCs w:val="22"/>
        </w:rPr>
        <w:t>[</w:t>
      </w:r>
      <w:r>
        <w:rPr>
          <w:rFonts w:ascii="Times New Roman" w:hAnsi="Times New Roman"/>
          <w:snapToGrid w:val="0"/>
          <w:sz w:val="22"/>
          <w:szCs w:val="22"/>
        </w:rPr>
        <w:t>2</w:t>
      </w:r>
      <w:r w:rsidRPr="00504EAE">
        <w:rPr>
          <w:rFonts w:ascii="Times New Roman" w:hAnsi="Times New Roman"/>
          <w:snapToGrid w:val="0"/>
          <w:sz w:val="22"/>
          <w:szCs w:val="22"/>
        </w:rPr>
        <w:t>]</w:t>
      </w:r>
      <w:r w:rsidRPr="00504EAE">
        <w:rPr>
          <w:rFonts w:ascii="Times New Roman" w:hAnsi="Times New Roman"/>
          <w:snapToGrid w:val="0"/>
          <w:sz w:val="22"/>
          <w:szCs w:val="22"/>
        </w:rPr>
        <w:tab/>
      </w:r>
      <w:r>
        <w:rPr>
          <w:rFonts w:ascii="Times New Roman" w:hAnsi="Times New Roman"/>
          <w:snapToGrid w:val="0"/>
          <w:sz w:val="22"/>
          <w:szCs w:val="22"/>
        </w:rPr>
        <w:t>3GPP RAN1#94, Chairman’s notes, August 2018</w:t>
      </w:r>
    </w:p>
    <w:p w14:paraId="0AB35975" w14:textId="54C72AD8" w:rsidR="005A240F" w:rsidRDefault="005A06CE" w:rsidP="005A240F">
      <w:pPr>
        <w:pStyle w:val="Reference"/>
        <w:numPr>
          <w:ilvl w:val="0"/>
          <w:numId w:val="0"/>
        </w:numPr>
        <w:ind w:left="567" w:hanging="567"/>
        <w:rPr>
          <w:rFonts w:ascii="Times New Roman" w:hAnsi="Times New Roman"/>
          <w:snapToGrid w:val="0"/>
          <w:sz w:val="22"/>
          <w:szCs w:val="22"/>
        </w:rPr>
      </w:pPr>
      <w:r w:rsidRPr="00504EAE">
        <w:rPr>
          <w:rFonts w:ascii="Times New Roman" w:hAnsi="Times New Roman"/>
          <w:snapToGrid w:val="0"/>
          <w:sz w:val="22"/>
          <w:szCs w:val="22"/>
        </w:rPr>
        <w:t>[</w:t>
      </w:r>
      <w:r>
        <w:rPr>
          <w:rFonts w:ascii="Times New Roman" w:hAnsi="Times New Roman"/>
          <w:snapToGrid w:val="0"/>
          <w:sz w:val="22"/>
          <w:szCs w:val="22"/>
        </w:rPr>
        <w:t>3</w:t>
      </w:r>
      <w:r w:rsidRPr="00504EAE">
        <w:rPr>
          <w:rFonts w:ascii="Times New Roman" w:hAnsi="Times New Roman"/>
          <w:snapToGrid w:val="0"/>
          <w:sz w:val="22"/>
          <w:szCs w:val="22"/>
        </w:rPr>
        <w:t>]</w:t>
      </w:r>
      <w:r w:rsidRPr="00504EAE">
        <w:rPr>
          <w:rFonts w:ascii="Times New Roman" w:hAnsi="Times New Roman"/>
          <w:snapToGrid w:val="0"/>
          <w:sz w:val="22"/>
          <w:szCs w:val="22"/>
        </w:rPr>
        <w:tab/>
        <w:t>R</w:t>
      </w:r>
      <w:r>
        <w:rPr>
          <w:rFonts w:ascii="Times New Roman" w:hAnsi="Times New Roman"/>
          <w:snapToGrid w:val="0"/>
          <w:sz w:val="22"/>
          <w:szCs w:val="22"/>
        </w:rPr>
        <w:t>1</w:t>
      </w:r>
      <w:r w:rsidRPr="00504EAE">
        <w:rPr>
          <w:rFonts w:ascii="Times New Roman" w:hAnsi="Times New Roman"/>
          <w:snapToGrid w:val="0"/>
          <w:sz w:val="22"/>
          <w:szCs w:val="22"/>
        </w:rPr>
        <w:t>-18</w:t>
      </w:r>
      <w:r>
        <w:rPr>
          <w:rFonts w:ascii="Times New Roman" w:hAnsi="Times New Roman"/>
          <w:snapToGrid w:val="0"/>
          <w:sz w:val="22"/>
          <w:szCs w:val="22"/>
        </w:rPr>
        <w:t>09029</w:t>
      </w:r>
      <w:r w:rsidRPr="00504EAE">
        <w:rPr>
          <w:rFonts w:ascii="Times New Roman" w:hAnsi="Times New Roman"/>
          <w:snapToGrid w:val="0"/>
          <w:sz w:val="22"/>
          <w:szCs w:val="22"/>
        </w:rPr>
        <w:t>, “</w:t>
      </w:r>
      <w:r w:rsidRPr="005A06CE">
        <w:rPr>
          <w:rFonts w:ascii="Times New Roman" w:hAnsi="Times New Roman"/>
          <w:snapToGrid w:val="0"/>
          <w:sz w:val="22"/>
          <w:szCs w:val="22"/>
        </w:rPr>
        <w:t xml:space="preserve">Use of control region for </w:t>
      </w:r>
      <w:proofErr w:type="spellStart"/>
      <w:r w:rsidRPr="005A06CE">
        <w:rPr>
          <w:rFonts w:ascii="Times New Roman" w:hAnsi="Times New Roman"/>
          <w:snapToGrid w:val="0"/>
          <w:sz w:val="22"/>
          <w:szCs w:val="22"/>
        </w:rPr>
        <w:t>eMTC</w:t>
      </w:r>
      <w:proofErr w:type="spellEnd"/>
      <w:r w:rsidRPr="005A06CE">
        <w:rPr>
          <w:rFonts w:ascii="Times New Roman" w:hAnsi="Times New Roman"/>
          <w:snapToGrid w:val="0"/>
          <w:sz w:val="22"/>
          <w:szCs w:val="22"/>
        </w:rPr>
        <w:t xml:space="preserve"> UEs</w:t>
      </w:r>
      <w:r w:rsidRPr="00504EAE">
        <w:rPr>
          <w:rFonts w:ascii="Times New Roman" w:hAnsi="Times New Roman"/>
          <w:snapToGrid w:val="0"/>
          <w:sz w:val="22"/>
          <w:szCs w:val="22"/>
        </w:rPr>
        <w:t xml:space="preserve">”, </w:t>
      </w:r>
      <w:r w:rsidR="00FA1D0C">
        <w:rPr>
          <w:rFonts w:ascii="Times New Roman" w:hAnsi="Times New Roman"/>
          <w:snapToGrid w:val="0"/>
          <w:sz w:val="22"/>
          <w:szCs w:val="22"/>
        </w:rPr>
        <w:t>Qualcomm Incorporated</w:t>
      </w:r>
      <w:r w:rsidRPr="00504EAE">
        <w:rPr>
          <w:rFonts w:ascii="Times New Roman" w:hAnsi="Times New Roman"/>
          <w:snapToGrid w:val="0"/>
          <w:sz w:val="22"/>
          <w:szCs w:val="22"/>
        </w:rPr>
        <w:t xml:space="preserve">, </w:t>
      </w:r>
      <w:bookmarkStart w:id="5" w:name="_Ref522431900"/>
      <w:r w:rsidR="00FA1D0C" w:rsidRPr="005A240F">
        <w:rPr>
          <w:rFonts w:ascii="Times New Roman" w:hAnsi="Times New Roman"/>
          <w:snapToGrid w:val="0"/>
          <w:sz w:val="22"/>
          <w:szCs w:val="22"/>
        </w:rPr>
        <w:t>RAN1#94, Gothenburg, Sweden</w:t>
      </w:r>
    </w:p>
    <w:p w14:paraId="04798B3D" w14:textId="2A8DDA37" w:rsidR="005A06CE" w:rsidRPr="00FA1D0C" w:rsidRDefault="005A240F" w:rsidP="002037A4">
      <w:pPr>
        <w:pStyle w:val="Reference"/>
        <w:numPr>
          <w:ilvl w:val="0"/>
          <w:numId w:val="0"/>
        </w:numPr>
        <w:ind w:left="567" w:hanging="567"/>
        <w:rPr>
          <w:rFonts w:ascii="Times New Roman" w:hAnsi="Times New Roman"/>
          <w:snapToGrid w:val="0"/>
          <w:sz w:val="22"/>
          <w:szCs w:val="22"/>
        </w:rPr>
      </w:pPr>
      <w:r>
        <w:rPr>
          <w:rFonts w:ascii="Times New Roman" w:hAnsi="Times New Roman"/>
          <w:snapToGrid w:val="0"/>
          <w:sz w:val="22"/>
          <w:szCs w:val="22"/>
        </w:rPr>
        <w:t>[4]</w:t>
      </w:r>
      <w:r>
        <w:rPr>
          <w:rFonts w:ascii="Times New Roman" w:hAnsi="Times New Roman"/>
          <w:snapToGrid w:val="0"/>
          <w:sz w:val="22"/>
          <w:szCs w:val="22"/>
        </w:rPr>
        <w:tab/>
      </w:r>
      <w:r w:rsidRPr="005A240F">
        <w:rPr>
          <w:rFonts w:ascii="Times New Roman" w:hAnsi="Times New Roman"/>
          <w:snapToGrid w:val="0"/>
          <w:sz w:val="22"/>
          <w:szCs w:val="22"/>
        </w:rPr>
        <w:t>R1-1809173, “Initial views on the use of LTE control channel region for DL transmission,” Xiaomi Communications, RAN1#94, Gothenburg, Sweden.</w:t>
      </w:r>
      <w:bookmarkEnd w:id="5"/>
    </w:p>
    <w:sectPr w:rsidR="005A06CE" w:rsidRPr="00FA1D0C"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7A6E3" w14:textId="77777777" w:rsidR="00382F26" w:rsidRDefault="00382F26">
      <w:r>
        <w:separator/>
      </w:r>
    </w:p>
  </w:endnote>
  <w:endnote w:type="continuationSeparator" w:id="0">
    <w:p w14:paraId="66318FA7" w14:textId="77777777" w:rsidR="00382F26" w:rsidRDefault="00382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B092E" w14:textId="77777777" w:rsidR="00A918B5" w:rsidRDefault="00A918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7E129C" w14:textId="77777777" w:rsidR="00382F26" w:rsidRDefault="00382F26">
      <w:r>
        <w:separator/>
      </w:r>
    </w:p>
  </w:footnote>
  <w:footnote w:type="continuationSeparator" w:id="0">
    <w:p w14:paraId="1B594E40" w14:textId="77777777" w:rsidR="00382F26" w:rsidRDefault="00382F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4E675" w14:textId="77777777" w:rsidR="00A918B5" w:rsidRDefault="00A918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F976D23C"/>
    <w:lvl w:ilvl="0">
      <w:start w:val="1"/>
      <w:numFmt w:val="decimal"/>
      <w:lvlText w:val="%1."/>
      <w:lvlJc w:val="left"/>
      <w:pPr>
        <w:tabs>
          <w:tab w:val="num" w:pos="360"/>
        </w:tabs>
        <w:ind w:left="360" w:hangingChars="200" w:hanging="360"/>
      </w:pPr>
    </w:lvl>
  </w:abstractNum>
  <w:abstractNum w:abstractNumId="4" w15:restartNumberingAfterBreak="0">
    <w:nsid w:val="01152D18"/>
    <w:multiLevelType w:val="hybridMultilevel"/>
    <w:tmpl w:val="6E7AD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4A7229C"/>
    <w:multiLevelType w:val="hybridMultilevel"/>
    <w:tmpl w:val="EAB0E71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55F3D85"/>
    <w:multiLevelType w:val="hybridMultilevel"/>
    <w:tmpl w:val="668EF4F2"/>
    <w:lvl w:ilvl="0" w:tplc="C428B1B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0414192"/>
    <w:multiLevelType w:val="hybridMultilevel"/>
    <w:tmpl w:val="94B67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90847F3"/>
    <w:multiLevelType w:val="hybridMultilevel"/>
    <w:tmpl w:val="06AAE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F4F1C0B"/>
    <w:multiLevelType w:val="hybridMultilevel"/>
    <w:tmpl w:val="286AC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EA44FF"/>
    <w:multiLevelType w:val="hybridMultilevel"/>
    <w:tmpl w:val="E626CE42"/>
    <w:lvl w:ilvl="0" w:tplc="B01460A0">
      <w:start w:val="1"/>
      <w:numFmt w:val="decimal"/>
      <w:pStyle w:val="ListNumber"/>
      <w:lvlText w:val="%1."/>
      <w:lvlJc w:val="left"/>
      <w:pPr>
        <w:ind w:left="1004" w:hanging="360"/>
      </w:pPr>
    </w:lvl>
    <w:lvl w:ilvl="1" w:tplc="041D000F">
      <w:start w:val="1"/>
      <w:numFmt w:val="decimal"/>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49273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6F216AD"/>
    <w:multiLevelType w:val="hybridMultilevel"/>
    <w:tmpl w:val="559256A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2502B7D"/>
    <w:multiLevelType w:val="hybridMultilevel"/>
    <w:tmpl w:val="10980C98"/>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B54A37"/>
    <w:multiLevelType w:val="hybridMultilevel"/>
    <w:tmpl w:val="CEC28ECE"/>
    <w:lvl w:ilvl="0" w:tplc="4080FD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7531583"/>
    <w:multiLevelType w:val="multilevel"/>
    <w:tmpl w:val="95FC84D2"/>
    <w:lvl w:ilvl="0">
      <w:start w:val="2"/>
      <w:numFmt w:val="decimal"/>
      <w:lvlText w:val="%1"/>
      <w:lvlJc w:val="left"/>
      <w:pPr>
        <w:ind w:left="360" w:hanging="360"/>
      </w:pPr>
      <w:rPr>
        <w:rFonts w:hint="default"/>
      </w:rPr>
    </w:lvl>
    <w:lvl w:ilvl="1">
      <w:start w:val="1"/>
      <w:numFmt w:val="decimal"/>
      <w:isLgl/>
      <w:lvlText w:val="%1.%2"/>
      <w:lvlJc w:val="left"/>
      <w:pPr>
        <w:ind w:left="405" w:hanging="405"/>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720" w:hanging="72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080" w:hanging="108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440" w:hanging="1440"/>
      </w:pPr>
      <w:rPr>
        <w:rFonts w:hint="default"/>
        <w:b w:val="0"/>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31"/>
  </w:num>
  <w:num w:numId="3">
    <w:abstractNumId w:val="25"/>
  </w:num>
  <w:num w:numId="4">
    <w:abstractNumId w:val="26"/>
  </w:num>
  <w:num w:numId="5">
    <w:abstractNumId w:val="20"/>
  </w:num>
  <w:num w:numId="6">
    <w:abstractNumId w:val="30"/>
  </w:num>
  <w:num w:numId="7">
    <w:abstractNumId w:val="35"/>
  </w:num>
  <w:num w:numId="8">
    <w:abstractNumId w:val="21"/>
  </w:num>
  <w:num w:numId="9">
    <w:abstractNumId w:val="18"/>
  </w:num>
  <w:num w:numId="10">
    <w:abstractNumId w:val="2"/>
  </w:num>
  <w:num w:numId="11">
    <w:abstractNumId w:val="1"/>
  </w:num>
  <w:num w:numId="12">
    <w:abstractNumId w:val="0"/>
  </w:num>
  <w:num w:numId="13">
    <w:abstractNumId w:val="32"/>
  </w:num>
  <w:num w:numId="14">
    <w:abstractNumId w:val="34"/>
  </w:num>
  <w:num w:numId="15">
    <w:abstractNumId w:val="27"/>
  </w:num>
  <w:num w:numId="16">
    <w:abstractNumId w:val="37"/>
  </w:num>
  <w:num w:numId="17">
    <w:abstractNumId w:val="14"/>
  </w:num>
  <w:num w:numId="18">
    <w:abstractNumId w:val="16"/>
  </w:num>
  <w:num w:numId="19">
    <w:abstractNumId w:val="10"/>
  </w:num>
  <w:num w:numId="20">
    <w:abstractNumId w:val="40"/>
  </w:num>
  <w:num w:numId="21">
    <w:abstractNumId w:val="22"/>
  </w:num>
  <w:num w:numId="22">
    <w:abstractNumId w:val="39"/>
  </w:num>
  <w:num w:numId="23">
    <w:abstractNumId w:val="15"/>
  </w:num>
  <w:num w:numId="24">
    <w:abstractNumId w:val="28"/>
  </w:num>
  <w:num w:numId="25">
    <w:abstractNumId w:val="41"/>
  </w:num>
  <w:num w:numId="26">
    <w:abstractNumId w:val="3"/>
  </w:num>
  <w:num w:numId="27">
    <w:abstractNumId w:val="13"/>
  </w:num>
  <w:num w:numId="28">
    <w:abstractNumId w:val="36"/>
  </w:num>
  <w:num w:numId="29">
    <w:abstractNumId w:val="7"/>
  </w:num>
  <w:num w:numId="30">
    <w:abstractNumId w:val="9"/>
  </w:num>
  <w:num w:numId="31">
    <w:abstractNumId w:val="33"/>
  </w:num>
  <w:num w:numId="32">
    <w:abstractNumId w:val="12"/>
  </w:num>
  <w:num w:numId="33">
    <w:abstractNumId w:val="29"/>
  </w:num>
  <w:num w:numId="34">
    <w:abstractNumId w:val="17"/>
  </w:num>
  <w:num w:numId="35">
    <w:abstractNumId w:val="11"/>
  </w:num>
  <w:num w:numId="36">
    <w:abstractNumId w:val="4"/>
  </w:num>
  <w:num w:numId="37">
    <w:abstractNumId w:val="24"/>
  </w:num>
  <w:num w:numId="38">
    <w:abstractNumId w:val="23"/>
  </w:num>
  <w:num w:numId="39">
    <w:abstractNumId w:val="38"/>
  </w:num>
  <w:num w:numId="40">
    <w:abstractNumId w:val="19"/>
  </w:num>
  <w:num w:numId="41">
    <w:abstractNumId w:val="6"/>
  </w:num>
  <w:num w:numId="42">
    <w:abstractNumId w:val="8"/>
  </w:num>
  <w:num w:numId="43">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FAB"/>
    <w:rsid w:val="000006E1"/>
    <w:rsid w:val="00002A37"/>
    <w:rsid w:val="000054C7"/>
    <w:rsid w:val="0000564C"/>
    <w:rsid w:val="00006446"/>
    <w:rsid w:val="00006896"/>
    <w:rsid w:val="00006C42"/>
    <w:rsid w:val="00007CDC"/>
    <w:rsid w:val="00011B28"/>
    <w:rsid w:val="00015D15"/>
    <w:rsid w:val="0002564D"/>
    <w:rsid w:val="00025ECA"/>
    <w:rsid w:val="000325B8"/>
    <w:rsid w:val="00034C15"/>
    <w:rsid w:val="00036BA1"/>
    <w:rsid w:val="00037DC6"/>
    <w:rsid w:val="000422E2"/>
    <w:rsid w:val="00042F22"/>
    <w:rsid w:val="000444EF"/>
    <w:rsid w:val="00045FC2"/>
    <w:rsid w:val="00047A9F"/>
    <w:rsid w:val="00052A07"/>
    <w:rsid w:val="000534E3"/>
    <w:rsid w:val="0005606A"/>
    <w:rsid w:val="00057117"/>
    <w:rsid w:val="00061512"/>
    <w:rsid w:val="000616E7"/>
    <w:rsid w:val="0006487E"/>
    <w:rsid w:val="00065E1A"/>
    <w:rsid w:val="00076617"/>
    <w:rsid w:val="000774F0"/>
    <w:rsid w:val="00077E5F"/>
    <w:rsid w:val="0008036A"/>
    <w:rsid w:val="00081AE6"/>
    <w:rsid w:val="00083055"/>
    <w:rsid w:val="00084D3F"/>
    <w:rsid w:val="000855EB"/>
    <w:rsid w:val="00085B52"/>
    <w:rsid w:val="000866F2"/>
    <w:rsid w:val="0009009F"/>
    <w:rsid w:val="00091557"/>
    <w:rsid w:val="000924C1"/>
    <w:rsid w:val="000924F0"/>
    <w:rsid w:val="00093474"/>
    <w:rsid w:val="0009510F"/>
    <w:rsid w:val="000A0D37"/>
    <w:rsid w:val="000A1B7B"/>
    <w:rsid w:val="000A56F2"/>
    <w:rsid w:val="000B2719"/>
    <w:rsid w:val="000B3A8F"/>
    <w:rsid w:val="000B4AB9"/>
    <w:rsid w:val="000B4C0A"/>
    <w:rsid w:val="000B58C3"/>
    <w:rsid w:val="000B61E9"/>
    <w:rsid w:val="000C165A"/>
    <w:rsid w:val="000C2E19"/>
    <w:rsid w:val="000C3CAE"/>
    <w:rsid w:val="000D0D07"/>
    <w:rsid w:val="000D4797"/>
    <w:rsid w:val="000E0527"/>
    <w:rsid w:val="000E1E92"/>
    <w:rsid w:val="000E32C2"/>
    <w:rsid w:val="000E5728"/>
    <w:rsid w:val="000F06D6"/>
    <w:rsid w:val="000F0EB1"/>
    <w:rsid w:val="000F1106"/>
    <w:rsid w:val="000F360A"/>
    <w:rsid w:val="000F3BE9"/>
    <w:rsid w:val="000F3F6C"/>
    <w:rsid w:val="000F43F8"/>
    <w:rsid w:val="000F6DF3"/>
    <w:rsid w:val="001005FF"/>
    <w:rsid w:val="00104AC5"/>
    <w:rsid w:val="001062FB"/>
    <w:rsid w:val="001063E6"/>
    <w:rsid w:val="00113CF4"/>
    <w:rsid w:val="001153EA"/>
    <w:rsid w:val="00115643"/>
    <w:rsid w:val="00116765"/>
    <w:rsid w:val="001219F5"/>
    <w:rsid w:val="00121A20"/>
    <w:rsid w:val="0012377F"/>
    <w:rsid w:val="00124314"/>
    <w:rsid w:val="00126B4A"/>
    <w:rsid w:val="00132EA6"/>
    <w:rsid w:val="00132FD0"/>
    <w:rsid w:val="001344C0"/>
    <w:rsid w:val="001346FA"/>
    <w:rsid w:val="00135252"/>
    <w:rsid w:val="00137AB5"/>
    <w:rsid w:val="00137F0B"/>
    <w:rsid w:val="00144EF9"/>
    <w:rsid w:val="00151E23"/>
    <w:rsid w:val="001526E0"/>
    <w:rsid w:val="001551B5"/>
    <w:rsid w:val="00164B90"/>
    <w:rsid w:val="001659C1"/>
    <w:rsid w:val="001733C3"/>
    <w:rsid w:val="00173A8E"/>
    <w:rsid w:val="0017502C"/>
    <w:rsid w:val="0018143F"/>
    <w:rsid w:val="00181FF8"/>
    <w:rsid w:val="00183548"/>
    <w:rsid w:val="00190AC1"/>
    <w:rsid w:val="00192251"/>
    <w:rsid w:val="0019341A"/>
    <w:rsid w:val="00197DF9"/>
    <w:rsid w:val="001A1987"/>
    <w:rsid w:val="001A2564"/>
    <w:rsid w:val="001A6173"/>
    <w:rsid w:val="001A6CBA"/>
    <w:rsid w:val="001B0D97"/>
    <w:rsid w:val="001B5A5D"/>
    <w:rsid w:val="001B7F7F"/>
    <w:rsid w:val="001C0423"/>
    <w:rsid w:val="001C1CE5"/>
    <w:rsid w:val="001C3D2A"/>
    <w:rsid w:val="001D3E9B"/>
    <w:rsid w:val="001D51BA"/>
    <w:rsid w:val="001D5298"/>
    <w:rsid w:val="001D53E7"/>
    <w:rsid w:val="001D6342"/>
    <w:rsid w:val="001D6CFA"/>
    <w:rsid w:val="001D6D53"/>
    <w:rsid w:val="001E58E2"/>
    <w:rsid w:val="001E7AED"/>
    <w:rsid w:val="001F3916"/>
    <w:rsid w:val="001F54C5"/>
    <w:rsid w:val="001F5ABC"/>
    <w:rsid w:val="001F662C"/>
    <w:rsid w:val="001F7074"/>
    <w:rsid w:val="00200490"/>
    <w:rsid w:val="00201F3A"/>
    <w:rsid w:val="002037A4"/>
    <w:rsid w:val="00203F96"/>
    <w:rsid w:val="002069B2"/>
    <w:rsid w:val="00207FA3"/>
    <w:rsid w:val="00214DA8"/>
    <w:rsid w:val="00215423"/>
    <w:rsid w:val="002158FA"/>
    <w:rsid w:val="00220600"/>
    <w:rsid w:val="002224DB"/>
    <w:rsid w:val="00223FCB"/>
    <w:rsid w:val="002252C3"/>
    <w:rsid w:val="00225C54"/>
    <w:rsid w:val="002263DF"/>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2F7E"/>
    <w:rsid w:val="00273278"/>
    <w:rsid w:val="002737F4"/>
    <w:rsid w:val="002801E1"/>
    <w:rsid w:val="002805F5"/>
    <w:rsid w:val="00280751"/>
    <w:rsid w:val="0028280A"/>
    <w:rsid w:val="00286ACD"/>
    <w:rsid w:val="00287838"/>
    <w:rsid w:val="002907B5"/>
    <w:rsid w:val="00292EB7"/>
    <w:rsid w:val="00295BA6"/>
    <w:rsid w:val="00296227"/>
    <w:rsid w:val="00296F44"/>
    <w:rsid w:val="0029777D"/>
    <w:rsid w:val="002A055E"/>
    <w:rsid w:val="002A1D4E"/>
    <w:rsid w:val="002A2869"/>
    <w:rsid w:val="002B24D6"/>
    <w:rsid w:val="002C14BD"/>
    <w:rsid w:val="002C41E6"/>
    <w:rsid w:val="002D071A"/>
    <w:rsid w:val="002D34B2"/>
    <w:rsid w:val="002D4118"/>
    <w:rsid w:val="002D48B0"/>
    <w:rsid w:val="002D5B37"/>
    <w:rsid w:val="002D7637"/>
    <w:rsid w:val="002E1349"/>
    <w:rsid w:val="002E17F2"/>
    <w:rsid w:val="002E7CAE"/>
    <w:rsid w:val="002F2771"/>
    <w:rsid w:val="002F37A9"/>
    <w:rsid w:val="002F3FD5"/>
    <w:rsid w:val="00301CE6"/>
    <w:rsid w:val="0030256B"/>
    <w:rsid w:val="00303149"/>
    <w:rsid w:val="003048AE"/>
    <w:rsid w:val="0030501F"/>
    <w:rsid w:val="00307BA1"/>
    <w:rsid w:val="00311702"/>
    <w:rsid w:val="00311E82"/>
    <w:rsid w:val="0031351F"/>
    <w:rsid w:val="00313E12"/>
    <w:rsid w:val="00313FD6"/>
    <w:rsid w:val="003143BD"/>
    <w:rsid w:val="00315363"/>
    <w:rsid w:val="003203ED"/>
    <w:rsid w:val="00322C9F"/>
    <w:rsid w:val="00324D23"/>
    <w:rsid w:val="00331751"/>
    <w:rsid w:val="00333EB6"/>
    <w:rsid w:val="00334579"/>
    <w:rsid w:val="00335858"/>
    <w:rsid w:val="00336BDA"/>
    <w:rsid w:val="00342BD7"/>
    <w:rsid w:val="003448C6"/>
    <w:rsid w:val="00346DB5"/>
    <w:rsid w:val="00347712"/>
    <w:rsid w:val="003477B1"/>
    <w:rsid w:val="00357380"/>
    <w:rsid w:val="003602D9"/>
    <w:rsid w:val="003604CE"/>
    <w:rsid w:val="003623B1"/>
    <w:rsid w:val="00370E47"/>
    <w:rsid w:val="00372E27"/>
    <w:rsid w:val="003742AC"/>
    <w:rsid w:val="003752FC"/>
    <w:rsid w:val="00377CE1"/>
    <w:rsid w:val="00382F26"/>
    <w:rsid w:val="003836F2"/>
    <w:rsid w:val="00385785"/>
    <w:rsid w:val="00385BF0"/>
    <w:rsid w:val="003939FF"/>
    <w:rsid w:val="003A2223"/>
    <w:rsid w:val="003A2A0F"/>
    <w:rsid w:val="003A45A1"/>
    <w:rsid w:val="003A5B0A"/>
    <w:rsid w:val="003A6BAC"/>
    <w:rsid w:val="003A70A4"/>
    <w:rsid w:val="003A7EF3"/>
    <w:rsid w:val="003B0D7D"/>
    <w:rsid w:val="003B159C"/>
    <w:rsid w:val="003B369F"/>
    <w:rsid w:val="003B36A3"/>
    <w:rsid w:val="003B64BB"/>
    <w:rsid w:val="003B7FE5"/>
    <w:rsid w:val="003C11C8"/>
    <w:rsid w:val="003C2702"/>
    <w:rsid w:val="003C3487"/>
    <w:rsid w:val="003C43C6"/>
    <w:rsid w:val="003C6BA0"/>
    <w:rsid w:val="003C7806"/>
    <w:rsid w:val="003D0B8C"/>
    <w:rsid w:val="003D109F"/>
    <w:rsid w:val="003D2478"/>
    <w:rsid w:val="003D3C45"/>
    <w:rsid w:val="003D5B1F"/>
    <w:rsid w:val="003E15FA"/>
    <w:rsid w:val="003E55E4"/>
    <w:rsid w:val="003E74E3"/>
    <w:rsid w:val="003F05C7"/>
    <w:rsid w:val="003F2CD4"/>
    <w:rsid w:val="003F6BBE"/>
    <w:rsid w:val="004000E8"/>
    <w:rsid w:val="0040106F"/>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2685"/>
    <w:rsid w:val="004431DC"/>
    <w:rsid w:val="004442D7"/>
    <w:rsid w:val="00444F56"/>
    <w:rsid w:val="00446488"/>
    <w:rsid w:val="00450020"/>
    <w:rsid w:val="004517AA"/>
    <w:rsid w:val="00452CAC"/>
    <w:rsid w:val="004533DC"/>
    <w:rsid w:val="00457565"/>
    <w:rsid w:val="00457B71"/>
    <w:rsid w:val="00461EA1"/>
    <w:rsid w:val="00463323"/>
    <w:rsid w:val="004669E2"/>
    <w:rsid w:val="00467CFE"/>
    <w:rsid w:val="00470C31"/>
    <w:rsid w:val="00471DE0"/>
    <w:rsid w:val="004734D0"/>
    <w:rsid w:val="0047556B"/>
    <w:rsid w:val="0047557E"/>
    <w:rsid w:val="00477768"/>
    <w:rsid w:val="00492BC5"/>
    <w:rsid w:val="004964F1"/>
    <w:rsid w:val="004A16BC"/>
    <w:rsid w:val="004A2B94"/>
    <w:rsid w:val="004B621A"/>
    <w:rsid w:val="004B6F6A"/>
    <w:rsid w:val="004B7C0C"/>
    <w:rsid w:val="004C3898"/>
    <w:rsid w:val="004D36B1"/>
    <w:rsid w:val="004D7EBD"/>
    <w:rsid w:val="004E2680"/>
    <w:rsid w:val="004E28F9"/>
    <w:rsid w:val="004E462E"/>
    <w:rsid w:val="004E56DC"/>
    <w:rsid w:val="004E5D74"/>
    <w:rsid w:val="004E76F4"/>
    <w:rsid w:val="004F0B4E"/>
    <w:rsid w:val="004F0B6C"/>
    <w:rsid w:val="004F2078"/>
    <w:rsid w:val="004F2CF4"/>
    <w:rsid w:val="004F4DA3"/>
    <w:rsid w:val="00504EAE"/>
    <w:rsid w:val="00506557"/>
    <w:rsid w:val="0050677A"/>
    <w:rsid w:val="005108D8"/>
    <w:rsid w:val="005116F9"/>
    <w:rsid w:val="005153A7"/>
    <w:rsid w:val="005219CF"/>
    <w:rsid w:val="00530FD5"/>
    <w:rsid w:val="00531C19"/>
    <w:rsid w:val="00534B59"/>
    <w:rsid w:val="00536759"/>
    <w:rsid w:val="00537C62"/>
    <w:rsid w:val="005416DD"/>
    <w:rsid w:val="00546970"/>
    <w:rsid w:val="00554E19"/>
    <w:rsid w:val="0056121F"/>
    <w:rsid w:val="00564BC3"/>
    <w:rsid w:val="00572505"/>
    <w:rsid w:val="00582809"/>
    <w:rsid w:val="0058798C"/>
    <w:rsid w:val="005900FA"/>
    <w:rsid w:val="00590847"/>
    <w:rsid w:val="00593081"/>
    <w:rsid w:val="005935A4"/>
    <w:rsid w:val="005948C2"/>
    <w:rsid w:val="00595DCA"/>
    <w:rsid w:val="0059779B"/>
    <w:rsid w:val="005A06CE"/>
    <w:rsid w:val="005A209A"/>
    <w:rsid w:val="005A240F"/>
    <w:rsid w:val="005A662D"/>
    <w:rsid w:val="005B0589"/>
    <w:rsid w:val="005B1409"/>
    <w:rsid w:val="005B35D7"/>
    <w:rsid w:val="005B392A"/>
    <w:rsid w:val="005B3AA3"/>
    <w:rsid w:val="005B41F1"/>
    <w:rsid w:val="005B6F83"/>
    <w:rsid w:val="005C74FB"/>
    <w:rsid w:val="005C7B25"/>
    <w:rsid w:val="005D1602"/>
    <w:rsid w:val="005E33E9"/>
    <w:rsid w:val="005E385F"/>
    <w:rsid w:val="005E3B24"/>
    <w:rsid w:val="005E5B81"/>
    <w:rsid w:val="005F04D3"/>
    <w:rsid w:val="005F2CB1"/>
    <w:rsid w:val="005F3025"/>
    <w:rsid w:val="005F618C"/>
    <w:rsid w:val="005F70BD"/>
    <w:rsid w:val="0060283C"/>
    <w:rsid w:val="0060351E"/>
    <w:rsid w:val="00604F14"/>
    <w:rsid w:val="00611B83"/>
    <w:rsid w:val="00613257"/>
    <w:rsid w:val="006167ED"/>
    <w:rsid w:val="00620A71"/>
    <w:rsid w:val="00620D80"/>
    <w:rsid w:val="006234A6"/>
    <w:rsid w:val="00630001"/>
    <w:rsid w:val="006311B3"/>
    <w:rsid w:val="0063284C"/>
    <w:rsid w:val="006349EB"/>
    <w:rsid w:val="00636398"/>
    <w:rsid w:val="006368D3"/>
    <w:rsid w:val="006377EC"/>
    <w:rsid w:val="0064151F"/>
    <w:rsid w:val="00641533"/>
    <w:rsid w:val="0064208D"/>
    <w:rsid w:val="00643475"/>
    <w:rsid w:val="0064396A"/>
    <w:rsid w:val="0064624E"/>
    <w:rsid w:val="006466A5"/>
    <w:rsid w:val="00650AB9"/>
    <w:rsid w:val="00655733"/>
    <w:rsid w:val="00655ACD"/>
    <w:rsid w:val="00656A92"/>
    <w:rsid w:val="00656DDE"/>
    <w:rsid w:val="0066011D"/>
    <w:rsid w:val="006607C0"/>
    <w:rsid w:val="006613A6"/>
    <w:rsid w:val="006627A2"/>
    <w:rsid w:val="006633E1"/>
    <w:rsid w:val="006634E6"/>
    <w:rsid w:val="006655EE"/>
    <w:rsid w:val="00667EE7"/>
    <w:rsid w:val="00670922"/>
    <w:rsid w:val="00670BE1"/>
    <w:rsid w:val="00670DDA"/>
    <w:rsid w:val="0067218F"/>
    <w:rsid w:val="006741F2"/>
    <w:rsid w:val="00674CC3"/>
    <w:rsid w:val="00675C72"/>
    <w:rsid w:val="006771F9"/>
    <w:rsid w:val="006776D7"/>
    <w:rsid w:val="00681003"/>
    <w:rsid w:val="006817C9"/>
    <w:rsid w:val="00683ECE"/>
    <w:rsid w:val="00690821"/>
    <w:rsid w:val="006917FB"/>
    <w:rsid w:val="00694A9F"/>
    <w:rsid w:val="00695FC2"/>
    <w:rsid w:val="00696949"/>
    <w:rsid w:val="00697052"/>
    <w:rsid w:val="00697EBC"/>
    <w:rsid w:val="006A46FB"/>
    <w:rsid w:val="006A5E28"/>
    <w:rsid w:val="006A697B"/>
    <w:rsid w:val="006A7AFF"/>
    <w:rsid w:val="006B1816"/>
    <w:rsid w:val="006B2099"/>
    <w:rsid w:val="006B50CF"/>
    <w:rsid w:val="006C03B8"/>
    <w:rsid w:val="006C5152"/>
    <w:rsid w:val="006C5AE5"/>
    <w:rsid w:val="006C5EC9"/>
    <w:rsid w:val="006C6059"/>
    <w:rsid w:val="006C7522"/>
    <w:rsid w:val="006D0F2A"/>
    <w:rsid w:val="006D6F08"/>
    <w:rsid w:val="006D79A7"/>
    <w:rsid w:val="006E062C"/>
    <w:rsid w:val="006E15EB"/>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3BDE"/>
    <w:rsid w:val="007257D0"/>
    <w:rsid w:val="00726EA6"/>
    <w:rsid w:val="00727208"/>
    <w:rsid w:val="00727680"/>
    <w:rsid w:val="007311FE"/>
    <w:rsid w:val="007348B1"/>
    <w:rsid w:val="007362A6"/>
    <w:rsid w:val="00736D7D"/>
    <w:rsid w:val="00740E58"/>
    <w:rsid w:val="007445A0"/>
    <w:rsid w:val="00745140"/>
    <w:rsid w:val="0074524B"/>
    <w:rsid w:val="00747D8B"/>
    <w:rsid w:val="00751228"/>
    <w:rsid w:val="007571E1"/>
    <w:rsid w:val="007604B2"/>
    <w:rsid w:val="00765281"/>
    <w:rsid w:val="00766BAD"/>
    <w:rsid w:val="007729A2"/>
    <w:rsid w:val="00773A4B"/>
    <w:rsid w:val="007755F2"/>
    <w:rsid w:val="00776971"/>
    <w:rsid w:val="007800DC"/>
    <w:rsid w:val="00780A80"/>
    <w:rsid w:val="0078177E"/>
    <w:rsid w:val="0078304C"/>
    <w:rsid w:val="00783673"/>
    <w:rsid w:val="00785490"/>
    <w:rsid w:val="007925EA"/>
    <w:rsid w:val="00793CD8"/>
    <w:rsid w:val="00795C92"/>
    <w:rsid w:val="00796231"/>
    <w:rsid w:val="00797B27"/>
    <w:rsid w:val="007A1CB3"/>
    <w:rsid w:val="007A306F"/>
    <w:rsid w:val="007A43A6"/>
    <w:rsid w:val="007A58A6"/>
    <w:rsid w:val="007A6B63"/>
    <w:rsid w:val="007B3D2D"/>
    <w:rsid w:val="007B50AE"/>
    <w:rsid w:val="007B51DF"/>
    <w:rsid w:val="007B7A4F"/>
    <w:rsid w:val="007B7EB2"/>
    <w:rsid w:val="007C05DD"/>
    <w:rsid w:val="007C0F35"/>
    <w:rsid w:val="007C3D18"/>
    <w:rsid w:val="007C4844"/>
    <w:rsid w:val="007C60BF"/>
    <w:rsid w:val="007C619A"/>
    <w:rsid w:val="007C6A07"/>
    <w:rsid w:val="007C75A1"/>
    <w:rsid w:val="007C77A5"/>
    <w:rsid w:val="007D04E5"/>
    <w:rsid w:val="007D18F8"/>
    <w:rsid w:val="007D5901"/>
    <w:rsid w:val="007D7526"/>
    <w:rsid w:val="007E4610"/>
    <w:rsid w:val="007E4715"/>
    <w:rsid w:val="007E505B"/>
    <w:rsid w:val="007E7091"/>
    <w:rsid w:val="007F637A"/>
    <w:rsid w:val="007F7B75"/>
    <w:rsid w:val="00803FAE"/>
    <w:rsid w:val="0080605F"/>
    <w:rsid w:val="00807786"/>
    <w:rsid w:val="00811FCB"/>
    <w:rsid w:val="00813E86"/>
    <w:rsid w:val="008158D6"/>
    <w:rsid w:val="00817196"/>
    <w:rsid w:val="008235DB"/>
    <w:rsid w:val="00824AB4"/>
    <w:rsid w:val="00825C42"/>
    <w:rsid w:val="00825D25"/>
    <w:rsid w:val="00827D6F"/>
    <w:rsid w:val="008376AC"/>
    <w:rsid w:val="00837E70"/>
    <w:rsid w:val="008444E8"/>
    <w:rsid w:val="00844E80"/>
    <w:rsid w:val="00846FE7"/>
    <w:rsid w:val="00856911"/>
    <w:rsid w:val="00863A5E"/>
    <w:rsid w:val="008677FD"/>
    <w:rsid w:val="008706D4"/>
    <w:rsid w:val="00870F8A"/>
    <w:rsid w:val="008719A4"/>
    <w:rsid w:val="00871D23"/>
    <w:rsid w:val="00874312"/>
    <w:rsid w:val="0087437C"/>
    <w:rsid w:val="008749E7"/>
    <w:rsid w:val="00875CD7"/>
    <w:rsid w:val="00876B4D"/>
    <w:rsid w:val="00877B6F"/>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200A"/>
    <w:rsid w:val="008F33DC"/>
    <w:rsid w:val="008F477F"/>
    <w:rsid w:val="008F652C"/>
    <w:rsid w:val="00900302"/>
    <w:rsid w:val="00902350"/>
    <w:rsid w:val="0090336B"/>
    <w:rsid w:val="009053AA"/>
    <w:rsid w:val="00906939"/>
    <w:rsid w:val="00910B7D"/>
    <w:rsid w:val="00911DFB"/>
    <w:rsid w:val="009139D9"/>
    <w:rsid w:val="00914AD8"/>
    <w:rsid w:val="00916079"/>
    <w:rsid w:val="00917CE9"/>
    <w:rsid w:val="00920BF2"/>
    <w:rsid w:val="00922010"/>
    <w:rsid w:val="00922154"/>
    <w:rsid w:val="00931BD9"/>
    <w:rsid w:val="00935F86"/>
    <w:rsid w:val="009368F3"/>
    <w:rsid w:val="00941636"/>
    <w:rsid w:val="00942F81"/>
    <w:rsid w:val="009431E4"/>
    <w:rsid w:val="00943742"/>
    <w:rsid w:val="00945C05"/>
    <w:rsid w:val="00946945"/>
    <w:rsid w:val="00947713"/>
    <w:rsid w:val="00950DE7"/>
    <w:rsid w:val="0095351C"/>
    <w:rsid w:val="00953920"/>
    <w:rsid w:val="00953D47"/>
    <w:rsid w:val="0095681E"/>
    <w:rsid w:val="009572D4"/>
    <w:rsid w:val="00961921"/>
    <w:rsid w:val="0096430A"/>
    <w:rsid w:val="0096554B"/>
    <w:rsid w:val="0096584A"/>
    <w:rsid w:val="00971F08"/>
    <w:rsid w:val="0097603D"/>
    <w:rsid w:val="00976949"/>
    <w:rsid w:val="00980477"/>
    <w:rsid w:val="0098459E"/>
    <w:rsid w:val="00985253"/>
    <w:rsid w:val="009853B3"/>
    <w:rsid w:val="00990630"/>
    <w:rsid w:val="00991761"/>
    <w:rsid w:val="00994DCA"/>
    <w:rsid w:val="009960EC"/>
    <w:rsid w:val="0099654E"/>
    <w:rsid w:val="009970DD"/>
    <w:rsid w:val="009A0FBA"/>
    <w:rsid w:val="009A1601"/>
    <w:rsid w:val="009A39A1"/>
    <w:rsid w:val="009A3BB6"/>
    <w:rsid w:val="009A462D"/>
    <w:rsid w:val="009A5CBA"/>
    <w:rsid w:val="009B1F30"/>
    <w:rsid w:val="009B3AC2"/>
    <w:rsid w:val="009B4DF4"/>
    <w:rsid w:val="009B564E"/>
    <w:rsid w:val="009B7E87"/>
    <w:rsid w:val="009C0169"/>
    <w:rsid w:val="009C403E"/>
    <w:rsid w:val="009D0251"/>
    <w:rsid w:val="009D3986"/>
    <w:rsid w:val="009D4FF0"/>
    <w:rsid w:val="009D703C"/>
    <w:rsid w:val="009D718F"/>
    <w:rsid w:val="009E068F"/>
    <w:rsid w:val="009E14E0"/>
    <w:rsid w:val="009E18AF"/>
    <w:rsid w:val="009E35DB"/>
    <w:rsid w:val="009E47A3"/>
    <w:rsid w:val="009E58E4"/>
    <w:rsid w:val="009E598E"/>
    <w:rsid w:val="009F0779"/>
    <w:rsid w:val="009F08F3"/>
    <w:rsid w:val="009F344F"/>
    <w:rsid w:val="00A031D8"/>
    <w:rsid w:val="00A048A8"/>
    <w:rsid w:val="00A04F49"/>
    <w:rsid w:val="00A13E54"/>
    <w:rsid w:val="00A158D5"/>
    <w:rsid w:val="00A17F63"/>
    <w:rsid w:val="00A21323"/>
    <w:rsid w:val="00A216EB"/>
    <w:rsid w:val="00A2193B"/>
    <w:rsid w:val="00A21C3E"/>
    <w:rsid w:val="00A2351A"/>
    <w:rsid w:val="00A264A9"/>
    <w:rsid w:val="00A26DCF"/>
    <w:rsid w:val="00A27785"/>
    <w:rsid w:val="00A30187"/>
    <w:rsid w:val="00A3448A"/>
    <w:rsid w:val="00A36297"/>
    <w:rsid w:val="00A41E2B"/>
    <w:rsid w:val="00A45B74"/>
    <w:rsid w:val="00A46D9B"/>
    <w:rsid w:val="00A52E1D"/>
    <w:rsid w:val="00A56D68"/>
    <w:rsid w:val="00A61499"/>
    <w:rsid w:val="00A62A77"/>
    <w:rsid w:val="00A63483"/>
    <w:rsid w:val="00A657D7"/>
    <w:rsid w:val="00A660AC"/>
    <w:rsid w:val="00A67E6C"/>
    <w:rsid w:val="00A71B99"/>
    <w:rsid w:val="00A72EC2"/>
    <w:rsid w:val="00A739D0"/>
    <w:rsid w:val="00A761D4"/>
    <w:rsid w:val="00A77EC4"/>
    <w:rsid w:val="00A81818"/>
    <w:rsid w:val="00A918B5"/>
    <w:rsid w:val="00A92879"/>
    <w:rsid w:val="00A9442A"/>
    <w:rsid w:val="00A95E67"/>
    <w:rsid w:val="00AA016F"/>
    <w:rsid w:val="00AA1ED6"/>
    <w:rsid w:val="00AA51D6"/>
    <w:rsid w:val="00AA5D36"/>
    <w:rsid w:val="00AB0BC8"/>
    <w:rsid w:val="00AB11CA"/>
    <w:rsid w:val="00AB14D9"/>
    <w:rsid w:val="00AB4372"/>
    <w:rsid w:val="00AB4AB8"/>
    <w:rsid w:val="00AB655E"/>
    <w:rsid w:val="00AB731D"/>
    <w:rsid w:val="00AC007F"/>
    <w:rsid w:val="00AC14AD"/>
    <w:rsid w:val="00AC2ECD"/>
    <w:rsid w:val="00AC3119"/>
    <w:rsid w:val="00AC49FB"/>
    <w:rsid w:val="00AC5A10"/>
    <w:rsid w:val="00AC7D49"/>
    <w:rsid w:val="00AD0AA3"/>
    <w:rsid w:val="00AD2ED0"/>
    <w:rsid w:val="00AD3F94"/>
    <w:rsid w:val="00AD3FE3"/>
    <w:rsid w:val="00AD43FB"/>
    <w:rsid w:val="00AD4A5A"/>
    <w:rsid w:val="00AE27AC"/>
    <w:rsid w:val="00AE40E0"/>
    <w:rsid w:val="00AE4DBA"/>
    <w:rsid w:val="00AE4F07"/>
    <w:rsid w:val="00AE60EC"/>
    <w:rsid w:val="00AF1C5D"/>
    <w:rsid w:val="00AF42D7"/>
    <w:rsid w:val="00B006FE"/>
    <w:rsid w:val="00B007CB"/>
    <w:rsid w:val="00B02AA9"/>
    <w:rsid w:val="00B02FA3"/>
    <w:rsid w:val="00B041DD"/>
    <w:rsid w:val="00B04628"/>
    <w:rsid w:val="00B05084"/>
    <w:rsid w:val="00B12997"/>
    <w:rsid w:val="00B157F9"/>
    <w:rsid w:val="00B20256"/>
    <w:rsid w:val="00B20D09"/>
    <w:rsid w:val="00B2763F"/>
    <w:rsid w:val="00B27AAC"/>
    <w:rsid w:val="00B30929"/>
    <w:rsid w:val="00B342D0"/>
    <w:rsid w:val="00B372AA"/>
    <w:rsid w:val="00B40081"/>
    <w:rsid w:val="00B40445"/>
    <w:rsid w:val="00B409E0"/>
    <w:rsid w:val="00B412EB"/>
    <w:rsid w:val="00B41888"/>
    <w:rsid w:val="00B41DE5"/>
    <w:rsid w:val="00B43958"/>
    <w:rsid w:val="00B45A52"/>
    <w:rsid w:val="00B46175"/>
    <w:rsid w:val="00B509B4"/>
    <w:rsid w:val="00B548B7"/>
    <w:rsid w:val="00B61DD3"/>
    <w:rsid w:val="00B664C7"/>
    <w:rsid w:val="00B66B6E"/>
    <w:rsid w:val="00B739F6"/>
    <w:rsid w:val="00B74EBA"/>
    <w:rsid w:val="00B81A6C"/>
    <w:rsid w:val="00B85DE5"/>
    <w:rsid w:val="00B8750A"/>
    <w:rsid w:val="00B90F73"/>
    <w:rsid w:val="00B93B59"/>
    <w:rsid w:val="00B9406A"/>
    <w:rsid w:val="00BA2280"/>
    <w:rsid w:val="00BA2A08"/>
    <w:rsid w:val="00BA445D"/>
    <w:rsid w:val="00BA56D2"/>
    <w:rsid w:val="00BA76E0"/>
    <w:rsid w:val="00BB0390"/>
    <w:rsid w:val="00BB2A25"/>
    <w:rsid w:val="00BB51E9"/>
    <w:rsid w:val="00BB5FAB"/>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7DD"/>
    <w:rsid w:val="00C14D4B"/>
    <w:rsid w:val="00C154BB"/>
    <w:rsid w:val="00C169DA"/>
    <w:rsid w:val="00C2682C"/>
    <w:rsid w:val="00C279B5"/>
    <w:rsid w:val="00C27C45"/>
    <w:rsid w:val="00C3719D"/>
    <w:rsid w:val="00C37CB2"/>
    <w:rsid w:val="00C37F70"/>
    <w:rsid w:val="00C405AB"/>
    <w:rsid w:val="00C417E1"/>
    <w:rsid w:val="00C464AA"/>
    <w:rsid w:val="00C473A5"/>
    <w:rsid w:val="00C52930"/>
    <w:rsid w:val="00C54995"/>
    <w:rsid w:val="00C54D41"/>
    <w:rsid w:val="00C60783"/>
    <w:rsid w:val="00C64672"/>
    <w:rsid w:val="00C70697"/>
    <w:rsid w:val="00C72093"/>
    <w:rsid w:val="00C72EF4"/>
    <w:rsid w:val="00C744FE"/>
    <w:rsid w:val="00C75D2F"/>
    <w:rsid w:val="00C767BE"/>
    <w:rsid w:val="00C76E3C"/>
    <w:rsid w:val="00C77218"/>
    <w:rsid w:val="00C81568"/>
    <w:rsid w:val="00C86030"/>
    <w:rsid w:val="00C873A7"/>
    <w:rsid w:val="00C87BEE"/>
    <w:rsid w:val="00C9027A"/>
    <w:rsid w:val="00C9068E"/>
    <w:rsid w:val="00C93814"/>
    <w:rsid w:val="00C93C4B"/>
    <w:rsid w:val="00C93F1E"/>
    <w:rsid w:val="00C944AB"/>
    <w:rsid w:val="00C95B40"/>
    <w:rsid w:val="00CA03EB"/>
    <w:rsid w:val="00CA1A04"/>
    <w:rsid w:val="00CA1ED8"/>
    <w:rsid w:val="00CA512D"/>
    <w:rsid w:val="00CB1F63"/>
    <w:rsid w:val="00CB5E40"/>
    <w:rsid w:val="00CB61F7"/>
    <w:rsid w:val="00CB7170"/>
    <w:rsid w:val="00CC040E"/>
    <w:rsid w:val="00CC111F"/>
    <w:rsid w:val="00CC2011"/>
    <w:rsid w:val="00CC3EA0"/>
    <w:rsid w:val="00CC7B45"/>
    <w:rsid w:val="00CD1188"/>
    <w:rsid w:val="00CD2ED1"/>
    <w:rsid w:val="00CD337B"/>
    <w:rsid w:val="00CE0424"/>
    <w:rsid w:val="00CE179F"/>
    <w:rsid w:val="00CE3997"/>
    <w:rsid w:val="00CE7561"/>
    <w:rsid w:val="00CF1354"/>
    <w:rsid w:val="00CF3B1F"/>
    <w:rsid w:val="00CF3BF6"/>
    <w:rsid w:val="00CF3DB1"/>
    <w:rsid w:val="00CF625B"/>
    <w:rsid w:val="00CF687E"/>
    <w:rsid w:val="00D0349B"/>
    <w:rsid w:val="00D056D0"/>
    <w:rsid w:val="00D10249"/>
    <w:rsid w:val="00D115C3"/>
    <w:rsid w:val="00D11897"/>
    <w:rsid w:val="00D13135"/>
    <w:rsid w:val="00D13E4E"/>
    <w:rsid w:val="00D165E7"/>
    <w:rsid w:val="00D239A7"/>
    <w:rsid w:val="00D23F47"/>
    <w:rsid w:val="00D36E71"/>
    <w:rsid w:val="00D37D87"/>
    <w:rsid w:val="00D40B33"/>
    <w:rsid w:val="00D41AA9"/>
    <w:rsid w:val="00D4318F"/>
    <w:rsid w:val="00D438BF"/>
    <w:rsid w:val="00D440F8"/>
    <w:rsid w:val="00D4520A"/>
    <w:rsid w:val="00D50B47"/>
    <w:rsid w:val="00D5391C"/>
    <w:rsid w:val="00D54462"/>
    <w:rsid w:val="00D546FF"/>
    <w:rsid w:val="00D55AD5"/>
    <w:rsid w:val="00D576CA"/>
    <w:rsid w:val="00D61AF5"/>
    <w:rsid w:val="00D652B5"/>
    <w:rsid w:val="00D66155"/>
    <w:rsid w:val="00D676AC"/>
    <w:rsid w:val="00D70689"/>
    <w:rsid w:val="00D708B0"/>
    <w:rsid w:val="00D77B1D"/>
    <w:rsid w:val="00D8021F"/>
    <w:rsid w:val="00D80383"/>
    <w:rsid w:val="00D823C6"/>
    <w:rsid w:val="00D8327F"/>
    <w:rsid w:val="00D86CA3"/>
    <w:rsid w:val="00D871CE"/>
    <w:rsid w:val="00D9196D"/>
    <w:rsid w:val="00D92982"/>
    <w:rsid w:val="00DA305E"/>
    <w:rsid w:val="00DA3F01"/>
    <w:rsid w:val="00DA5417"/>
    <w:rsid w:val="00DA549C"/>
    <w:rsid w:val="00DA56E8"/>
    <w:rsid w:val="00DA69F4"/>
    <w:rsid w:val="00DB0A9F"/>
    <w:rsid w:val="00DB377D"/>
    <w:rsid w:val="00DC2D36"/>
    <w:rsid w:val="00DC53EF"/>
    <w:rsid w:val="00DC71C8"/>
    <w:rsid w:val="00DD19EC"/>
    <w:rsid w:val="00DD2FF1"/>
    <w:rsid w:val="00DE1132"/>
    <w:rsid w:val="00DE5608"/>
    <w:rsid w:val="00DE58D0"/>
    <w:rsid w:val="00DE654F"/>
    <w:rsid w:val="00DE6862"/>
    <w:rsid w:val="00DF0B6E"/>
    <w:rsid w:val="00DF15E0"/>
    <w:rsid w:val="00DF37A0"/>
    <w:rsid w:val="00DF7AAF"/>
    <w:rsid w:val="00E029CE"/>
    <w:rsid w:val="00E110E7"/>
    <w:rsid w:val="00E11B20"/>
    <w:rsid w:val="00E17FA2"/>
    <w:rsid w:val="00E22330"/>
    <w:rsid w:val="00E3041E"/>
    <w:rsid w:val="00E30B5A"/>
    <w:rsid w:val="00E3123D"/>
    <w:rsid w:val="00E31461"/>
    <w:rsid w:val="00E31D43"/>
    <w:rsid w:val="00E32608"/>
    <w:rsid w:val="00E34188"/>
    <w:rsid w:val="00E34B6E"/>
    <w:rsid w:val="00E35559"/>
    <w:rsid w:val="00E3723A"/>
    <w:rsid w:val="00E37860"/>
    <w:rsid w:val="00E413DF"/>
    <w:rsid w:val="00E422AA"/>
    <w:rsid w:val="00E446F1"/>
    <w:rsid w:val="00E464AF"/>
    <w:rsid w:val="00E46886"/>
    <w:rsid w:val="00E47AEF"/>
    <w:rsid w:val="00E53B75"/>
    <w:rsid w:val="00E54E3B"/>
    <w:rsid w:val="00E57565"/>
    <w:rsid w:val="00E63838"/>
    <w:rsid w:val="00E64434"/>
    <w:rsid w:val="00E67C51"/>
    <w:rsid w:val="00E72EFC"/>
    <w:rsid w:val="00E758EC"/>
    <w:rsid w:val="00E8234C"/>
    <w:rsid w:val="00E83AA9"/>
    <w:rsid w:val="00E85600"/>
    <w:rsid w:val="00E8580E"/>
    <w:rsid w:val="00E85928"/>
    <w:rsid w:val="00E87822"/>
    <w:rsid w:val="00E90395"/>
    <w:rsid w:val="00E90E49"/>
    <w:rsid w:val="00E91742"/>
    <w:rsid w:val="00E917F9"/>
    <w:rsid w:val="00E9291C"/>
    <w:rsid w:val="00E93FFE"/>
    <w:rsid w:val="00E94F8A"/>
    <w:rsid w:val="00EA0473"/>
    <w:rsid w:val="00EA5F9D"/>
    <w:rsid w:val="00EA7A41"/>
    <w:rsid w:val="00EB077B"/>
    <w:rsid w:val="00EB388E"/>
    <w:rsid w:val="00EB4EA2"/>
    <w:rsid w:val="00EC1D6E"/>
    <w:rsid w:val="00EC24D5"/>
    <w:rsid w:val="00EC27C6"/>
    <w:rsid w:val="00EC4207"/>
    <w:rsid w:val="00EC5653"/>
    <w:rsid w:val="00EC71CE"/>
    <w:rsid w:val="00ED1006"/>
    <w:rsid w:val="00ED4744"/>
    <w:rsid w:val="00EF18FE"/>
    <w:rsid w:val="00EF5787"/>
    <w:rsid w:val="00EF60D0"/>
    <w:rsid w:val="00F0528D"/>
    <w:rsid w:val="00F06C67"/>
    <w:rsid w:val="00F06DFD"/>
    <w:rsid w:val="00F071D1"/>
    <w:rsid w:val="00F07533"/>
    <w:rsid w:val="00F10629"/>
    <w:rsid w:val="00F15FA5"/>
    <w:rsid w:val="00F209B7"/>
    <w:rsid w:val="00F2376F"/>
    <w:rsid w:val="00F243D8"/>
    <w:rsid w:val="00F27C4E"/>
    <w:rsid w:val="00F30828"/>
    <w:rsid w:val="00F30DD6"/>
    <w:rsid w:val="00F313D6"/>
    <w:rsid w:val="00F37BC5"/>
    <w:rsid w:val="00F40F0C"/>
    <w:rsid w:val="00F4766C"/>
    <w:rsid w:val="00F5060E"/>
    <w:rsid w:val="00F507D1"/>
    <w:rsid w:val="00F519CE"/>
    <w:rsid w:val="00F51ADA"/>
    <w:rsid w:val="00F54278"/>
    <w:rsid w:val="00F60203"/>
    <w:rsid w:val="00F607C5"/>
    <w:rsid w:val="00F60DEA"/>
    <w:rsid w:val="00F6302A"/>
    <w:rsid w:val="00F63950"/>
    <w:rsid w:val="00F63EFF"/>
    <w:rsid w:val="00F64C2B"/>
    <w:rsid w:val="00F651BE"/>
    <w:rsid w:val="00F676AC"/>
    <w:rsid w:val="00F67F53"/>
    <w:rsid w:val="00F703BE"/>
    <w:rsid w:val="00F71F69"/>
    <w:rsid w:val="00F72B72"/>
    <w:rsid w:val="00F74BB9"/>
    <w:rsid w:val="00F74F76"/>
    <w:rsid w:val="00F75582"/>
    <w:rsid w:val="00F76EFA"/>
    <w:rsid w:val="00F77BBD"/>
    <w:rsid w:val="00F804BE"/>
    <w:rsid w:val="00F812E2"/>
    <w:rsid w:val="00F817CE"/>
    <w:rsid w:val="00F8446A"/>
    <w:rsid w:val="00F8456C"/>
    <w:rsid w:val="00F859D8"/>
    <w:rsid w:val="00F868F5"/>
    <w:rsid w:val="00F9056A"/>
    <w:rsid w:val="00F90E38"/>
    <w:rsid w:val="00F90F8D"/>
    <w:rsid w:val="00F92782"/>
    <w:rsid w:val="00F93AA9"/>
    <w:rsid w:val="00F96985"/>
    <w:rsid w:val="00F97838"/>
    <w:rsid w:val="00FA0631"/>
    <w:rsid w:val="00FA1D0C"/>
    <w:rsid w:val="00FA2BB3"/>
    <w:rsid w:val="00FA5B81"/>
    <w:rsid w:val="00FA761F"/>
    <w:rsid w:val="00FB4C80"/>
    <w:rsid w:val="00FB6A6A"/>
    <w:rsid w:val="00FC7429"/>
    <w:rsid w:val="00FD07F6"/>
    <w:rsid w:val="00FD1EC8"/>
    <w:rsid w:val="00FD2B99"/>
    <w:rsid w:val="00FD3120"/>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4C8581"/>
  <w15:chartTrackingRefBased/>
  <w15:docId w15:val="{4171312B-E005-4050-8CA1-838B52E80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3C3487"/>
    <w:rPr>
      <w:color w:val="808080"/>
      <w:shd w:val="clear" w:color="auto" w:fill="E6E6E6"/>
    </w:rPr>
  </w:style>
  <w:style w:type="character" w:styleId="PlaceholderText">
    <w:name w:val="Placeholder Text"/>
    <w:basedOn w:val="DefaultParagraphFont"/>
    <w:uiPriority w:val="99"/>
    <w:semiHidden/>
    <w:rsid w:val="002E1349"/>
    <w:rPr>
      <w:color w:val="808080"/>
    </w:rPr>
  </w:style>
  <w:style w:type="paragraph" w:customStyle="1" w:styleId="textintend2">
    <w:name w:val="text intend 2"/>
    <w:basedOn w:val="Normal"/>
    <w:rsid w:val="00A158D5"/>
    <w:pPr>
      <w:numPr>
        <w:numId w:val="25"/>
      </w:numPr>
      <w:spacing w:after="120"/>
      <w:jc w:val="both"/>
    </w:pPr>
    <w:rPr>
      <w:rFonts w:eastAsia="MS Mincho"/>
      <w:sz w:val="24"/>
      <w:lang w:val="en-US" w:eastAsia="en-US"/>
    </w:rPr>
  </w:style>
  <w:style w:type="character" w:customStyle="1" w:styleId="B10">
    <w:name w:val="B1 (文字)"/>
    <w:uiPriority w:val="99"/>
    <w:locked/>
    <w:rsid w:val="00593081"/>
    <w:rPr>
      <w:rFonts w:ascii="Times New Roman" w:eastAsia="Times New Roman" w:hAnsi="Times New Roman" w:cs="Times New Roman"/>
      <w:sz w:val="20"/>
      <w:szCs w:val="20"/>
      <w:lang w:val="en-GB"/>
    </w:rPr>
  </w:style>
  <w:style w:type="paragraph" w:customStyle="1" w:styleId="LGTdoc1">
    <w:name w:val="LGTdoc_제목1"/>
    <w:basedOn w:val="Normal"/>
    <w:rsid w:val="00FA0631"/>
    <w:pPr>
      <w:overflowPunct/>
      <w:autoSpaceDE/>
      <w:autoSpaceDN/>
      <w:snapToGrid w:val="0"/>
      <w:spacing w:beforeLines="50" w:after="100" w:afterAutospacing="1"/>
      <w:jc w:val="both"/>
      <w:textAlignment w:val="auto"/>
    </w:pPr>
    <w:rPr>
      <w:rFonts w:eastAsia="Batang"/>
      <w:b/>
      <w:snapToGrid w:val="0"/>
      <w:sz w:val="28"/>
      <w:lang w:eastAsia="ko-KR"/>
    </w:rPr>
  </w:style>
  <w:style w:type="character" w:customStyle="1" w:styleId="Heading1Char1">
    <w:name w:val="Heading 1 Char1"/>
    <w:rsid w:val="00F5427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germed\Documents\Desktop%20-%20Old%20EliteBook%20%5bFeb2015%5d\3GPP_StandardizationDelegate\RAN1_%2394_Gothenburg_2018\R1-xxxxxx%20Text_Proposal_211_sub-PR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55A339-389C-402B-BB4D-E1FB32A64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Text_Proposal_211_sub-PRB</Template>
  <TotalTime>4379</TotalTime>
  <Pages>5</Pages>
  <Words>1431</Words>
  <Characters>8162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9574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EricssonG</dc:creator>
  <cp:keywords>3GPP; Ericsson; TDoc</cp:keywords>
  <dc:description/>
  <cp:lastModifiedBy>Chao Wei</cp:lastModifiedBy>
  <cp:revision>12</cp:revision>
  <cp:lastPrinted>2008-01-31T07:09:00Z</cp:lastPrinted>
  <dcterms:created xsi:type="dcterms:W3CDTF">2018-08-08T09:22:00Z</dcterms:created>
  <dcterms:modified xsi:type="dcterms:W3CDTF">2018-09-28T08:05:00Z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